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AAC69" w14:textId="77777777" w:rsidR="00EC3868" w:rsidRDefault="00605EB2" w:rsidP="009F2390">
      <w:pPr>
        <w:pStyle w:val="Heading1"/>
        <w:jc w:val="center"/>
      </w:pPr>
      <w:r>
        <w:t>Simpson Manufacturing Company (SSD)</w:t>
      </w:r>
    </w:p>
    <w:p w14:paraId="7AAE391F" w14:textId="39D3153F" w:rsidR="009F2390" w:rsidRDefault="00605EB2">
      <w:r>
        <w:br/>
      </w:r>
      <w:r w:rsidR="009F2390">
        <w:t xml:space="preserve">Conference call on </w:t>
      </w:r>
      <w:r>
        <w:t xml:space="preserve">July 22, 2024 </w:t>
      </w:r>
    </w:p>
    <w:p w14:paraId="47A43179" w14:textId="77777777" w:rsidR="00D25D6B" w:rsidRDefault="00605EB2">
      <w:r w:rsidRPr="00D25D6B">
        <w:rPr>
          <w:rStyle w:val="Heading2Char"/>
        </w:rPr>
        <w:t>Main Points:</w:t>
      </w:r>
      <w:r>
        <w:br/>
        <w:t>• Q2 2024 net sales totaled $597 million, in-line with the prior year quarter</w:t>
      </w:r>
      <w:r>
        <w:br/>
        <w:t>• North American volumes were relatively flat compared to last year</w:t>
      </w:r>
      <w:r>
        <w:br/>
        <w:t>• European net sales increased 1.6% year-over-year to $129.9 million</w:t>
      </w:r>
      <w:r>
        <w:br/>
        <w:t>• Gross margin declined to 46.7% from 48.1% in Q2 2023</w:t>
      </w:r>
      <w:r>
        <w:br/>
        <w:t>• Operating margin declined by approximately 200 basis points to 22.1%</w:t>
      </w:r>
      <w:r>
        <w:br/>
        <w:t>• Adjusted EBITDA totaled $152.6 million, a decline of 7.8% year-over-year</w:t>
      </w:r>
      <w:r>
        <w:br/>
        <w:t xml:space="preserve">• Completed acquisition of Calculated Structured Designs (CSD) in June </w:t>
      </w:r>
    </w:p>
    <w:p w14:paraId="558EA31C" w14:textId="77777777" w:rsidR="00951143" w:rsidRDefault="00605EB2">
      <w:r w:rsidRPr="00D25D6B">
        <w:rPr>
          <w:rStyle w:val="Heading2Char"/>
        </w:rPr>
        <w:t>Sales growth, earning growth and profit for the future:</w:t>
      </w:r>
      <w:r>
        <w:br/>
        <w:t>• Expecting modest growth in US housing starts in 2025</w:t>
      </w:r>
      <w:r>
        <w:br/>
        <w:t>• Continued outperformance vs broader market despite challenges</w:t>
      </w:r>
      <w:r>
        <w:br/>
        <w:t>• New customer wins and improvements to overall offering</w:t>
      </w:r>
      <w:r>
        <w:br/>
        <w:t>• Strategic investments to accelerate historical average performance</w:t>
      </w:r>
      <w:r>
        <w:br/>
        <w:t>• Target of 250 basis points above market growth over mid to long-term</w:t>
      </w:r>
      <w:r>
        <w:br/>
        <w:t xml:space="preserve">• Aim to return to top quartile profitability among proxy peers </w:t>
      </w:r>
    </w:p>
    <w:p w14:paraId="128F026B" w14:textId="77777777" w:rsidR="00951143" w:rsidRDefault="00605EB2">
      <w:r w:rsidRPr="00754EA6">
        <w:rPr>
          <w:rStyle w:val="Heading2Char"/>
        </w:rPr>
        <w:t>Future Guidance:</w:t>
      </w:r>
      <w:r>
        <w:br/>
        <w:t>• Operating margin expected to be in the range of 20% to 21% for full year 2024</w:t>
      </w:r>
      <w:r>
        <w:br/>
        <w:t>• Anticipate moderate volume growth on relatively flat US housing starts</w:t>
      </w:r>
      <w:r>
        <w:br/>
        <w:t>• Expect stable pricing and slightly lower overall gross margin</w:t>
      </w:r>
      <w:r>
        <w:br/>
        <w:t>• Annual interest expense projected to be approximately $8 million</w:t>
      </w:r>
      <w:r>
        <w:br/>
        <w:t>• Effective tax rate estimated to be in the range of 24.5% to 25.5%</w:t>
      </w:r>
      <w:r>
        <w:br/>
        <w:t xml:space="preserve">• Capital expenditures estimated to be $180 million to $190 million </w:t>
      </w:r>
    </w:p>
    <w:p w14:paraId="7560A392" w14:textId="578E9AC2" w:rsidR="00605EB2" w:rsidRDefault="00605EB2">
      <w:r w:rsidRPr="00754EA6">
        <w:rPr>
          <w:rStyle w:val="Heading2Char"/>
        </w:rPr>
        <w:t>Professional observations:</w:t>
      </w:r>
      <w:r>
        <w:br/>
        <w:t>• Company continues to outperform a declining US housing market</w:t>
      </w:r>
      <w:r>
        <w:br/>
        <w:t>• Investments in growth initiatives impacting short-term margins</w:t>
      </w:r>
      <w:r>
        <w:br/>
        <w:t>• Focus on providing exceptional customer service as competitive advantage</w:t>
      </w:r>
      <w:r>
        <w:br/>
        <w:t>• Actively pursuing M&amp;A opportunities to accelerate growth strategies</w:t>
      </w:r>
      <w:r>
        <w:br/>
        <w:t>• Strong balance sheet supporting ongoing investments</w:t>
      </w:r>
      <w:r>
        <w:br/>
        <w:t>• Potential for margin improvement if housing market recovers as expected in 2025</w:t>
      </w:r>
      <w:r>
        <w:br/>
        <w:t>• Software and digital offerings becoming increasingly important for future growth</w:t>
      </w:r>
      <w:r>
        <w:br/>
        <w:t>• Management closely monitoring market conditions and controlling costs</w:t>
      </w:r>
      <w:r>
        <w:br/>
        <w:t xml:space="preserve">• July 2024 showing positive momentum with mid-single digit growth company-wide </w:t>
      </w:r>
    </w:p>
    <w:p w14:paraId="40F4B0DA" w14:textId="4BCE5837" w:rsidR="00797EC4" w:rsidRPr="00605EB2" w:rsidRDefault="00605EB2">
      <w:pPr>
        <w:rPr>
          <w:i/>
          <w:iCs/>
          <w:sz w:val="18"/>
          <w:szCs w:val="18"/>
        </w:rPr>
      </w:pPr>
      <w:r w:rsidRPr="00605EB2">
        <w:rPr>
          <w:i/>
          <w:iCs/>
          <w:sz w:val="18"/>
          <w:szCs w:val="18"/>
        </w:rPr>
        <w:t xml:space="preserve">I </w:t>
      </w:r>
      <w:r w:rsidR="00EC3868">
        <w:rPr>
          <w:i/>
          <w:iCs/>
          <w:sz w:val="18"/>
          <w:szCs w:val="18"/>
        </w:rPr>
        <w:t xml:space="preserve">(AI generator) </w:t>
      </w:r>
      <w:r w:rsidRPr="00605EB2">
        <w:rPr>
          <w:i/>
          <w:iCs/>
          <w:sz w:val="18"/>
          <w:szCs w:val="18"/>
        </w:rPr>
        <w:t>confirm that I have read the entire transcript from beginning to end before providing this analysis. The transcript was not cut off mid-sentence, and I have carefully reviewed all content to ensure a comprehensive analysis.</w:t>
      </w:r>
    </w:p>
    <w:sectPr w:rsidR="00797EC4" w:rsidRPr="0060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8B"/>
    <w:rsid w:val="0031308B"/>
    <w:rsid w:val="00605EB2"/>
    <w:rsid w:val="00754EA6"/>
    <w:rsid w:val="00797EC4"/>
    <w:rsid w:val="00951143"/>
    <w:rsid w:val="009F2390"/>
    <w:rsid w:val="00AA2E61"/>
    <w:rsid w:val="00D25D6B"/>
    <w:rsid w:val="00E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ACCC"/>
  <w15:chartTrackingRefBased/>
  <w15:docId w15:val="{707214B7-7A49-4FC1-80D0-229580D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3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M. Smith</dc:creator>
  <cp:keywords/>
  <dc:description/>
  <cp:lastModifiedBy>Patrick M. Smith</cp:lastModifiedBy>
  <cp:revision>7</cp:revision>
  <dcterms:created xsi:type="dcterms:W3CDTF">2024-08-07T05:51:00Z</dcterms:created>
  <dcterms:modified xsi:type="dcterms:W3CDTF">2024-08-07T05:55:00Z</dcterms:modified>
</cp:coreProperties>
</file>