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A2D5" w14:textId="77777777" w:rsidR="00FD6854" w:rsidRDefault="00FD6854" w:rsidP="009506A0">
      <w:pPr>
        <w:pStyle w:val="Heading1"/>
        <w:jc w:val="center"/>
      </w:pPr>
      <w:r>
        <w:t>Microsoft (MSFT)</w:t>
      </w:r>
    </w:p>
    <w:p w14:paraId="396F81CF" w14:textId="59CCD866" w:rsidR="00FD6854" w:rsidRDefault="00FD6854" w:rsidP="009506A0">
      <w:pPr>
        <w:jc w:val="center"/>
      </w:pPr>
      <w:r>
        <w:t>July 30, 2024 (Fiscal Year 2024 Fourth Quarter Earnings Conference Call)</w:t>
      </w:r>
    </w:p>
    <w:p w14:paraId="05D3C748" w14:textId="77777777" w:rsidR="00FD6854" w:rsidRDefault="00FD6854" w:rsidP="00665642">
      <w:pPr>
        <w:pStyle w:val="Heading2"/>
      </w:pPr>
      <w:r>
        <w:t>Main Points:</w:t>
      </w:r>
    </w:p>
    <w:p w14:paraId="2890C9E8" w14:textId="77777777" w:rsidR="00FD6854" w:rsidRDefault="00FD6854" w:rsidP="00FD6854">
      <w:pPr>
        <w:spacing w:after="0"/>
      </w:pPr>
      <w:r>
        <w:t>• Annual revenue exceeded $245 billion, up 15% year-over-year</w:t>
      </w:r>
    </w:p>
    <w:p w14:paraId="559E9E53" w14:textId="77777777" w:rsidR="00FD6854" w:rsidRDefault="00FD6854" w:rsidP="00FD6854">
      <w:pPr>
        <w:spacing w:after="0"/>
      </w:pPr>
      <w:r>
        <w:t>• Microsoft Cloud revenue surpassed $135 billion, up 23%</w:t>
      </w:r>
    </w:p>
    <w:p w14:paraId="412CB636" w14:textId="77777777" w:rsidR="00FD6854" w:rsidRDefault="00FD6854" w:rsidP="00FD6854">
      <w:pPr>
        <w:spacing w:after="0"/>
      </w:pPr>
      <w:r>
        <w:t>• Azure revenue grew 29% and 30% in constant currency</w:t>
      </w:r>
    </w:p>
    <w:p w14:paraId="6B570A35" w14:textId="77777777" w:rsidR="00FD6854" w:rsidRDefault="00FD6854" w:rsidP="00FD6854">
      <w:pPr>
        <w:spacing w:after="0"/>
      </w:pPr>
      <w:r>
        <w:t>• Copilot for Microsoft 365 seeing strong adoption and repeat purchases</w:t>
      </w:r>
    </w:p>
    <w:p w14:paraId="052F963C" w14:textId="77777777" w:rsidR="00FD6854" w:rsidRDefault="00FD6854" w:rsidP="00FD6854">
      <w:pPr>
        <w:spacing w:after="0"/>
      </w:pPr>
      <w:r>
        <w:t>• Gaming revenue increased 44% with 48 points of net impact from the Activision acquisition</w:t>
      </w:r>
    </w:p>
    <w:p w14:paraId="0DA31C65" w14:textId="77777777" w:rsidR="00FD6854" w:rsidRDefault="00FD6854" w:rsidP="00FD6854">
      <w:pPr>
        <w:spacing w:after="0"/>
      </w:pPr>
      <w:r>
        <w:t>• Capital expenditures including finance leases were $19 billion</w:t>
      </w:r>
    </w:p>
    <w:p w14:paraId="458502B1" w14:textId="77777777" w:rsidR="00FD6854" w:rsidRDefault="00FD6854" w:rsidP="00FD6854">
      <w:pPr>
        <w:spacing w:after="0"/>
      </w:pPr>
      <w:r>
        <w:t xml:space="preserve">• Cash flow from operations surpassed $100 billion for the first time, reaching $119 billion </w:t>
      </w:r>
    </w:p>
    <w:p w14:paraId="1AC51C64" w14:textId="77777777" w:rsidR="00FD6854" w:rsidRDefault="00FD6854" w:rsidP="00FD6854">
      <w:pPr>
        <w:spacing w:after="0"/>
      </w:pPr>
    </w:p>
    <w:p w14:paraId="16DEE4DF" w14:textId="77777777" w:rsidR="00FD6854" w:rsidRDefault="00FD6854" w:rsidP="00665642">
      <w:pPr>
        <w:pStyle w:val="Heading2"/>
      </w:pPr>
      <w:r>
        <w:t>Sales growth, earning growth and profit for the future:</w:t>
      </w:r>
    </w:p>
    <w:p w14:paraId="7FFF0FDB" w14:textId="77777777" w:rsidR="00FD6854" w:rsidRDefault="00FD6854" w:rsidP="00FD6854">
      <w:pPr>
        <w:spacing w:after="0"/>
      </w:pPr>
      <w:r>
        <w:t>• Expect double-digit revenue and operating income growth for FY2025</w:t>
      </w:r>
    </w:p>
    <w:p w14:paraId="77104462" w14:textId="77777777" w:rsidR="00FD6854" w:rsidRDefault="00FD6854" w:rsidP="00FD6854">
      <w:pPr>
        <w:spacing w:after="0"/>
      </w:pPr>
      <w:r>
        <w:t>• Azure growth expected to accelerate in H2 FY2025 as AI capacity increases</w:t>
      </w:r>
    </w:p>
    <w:p w14:paraId="461C5F4F" w14:textId="77777777" w:rsidR="00FD6854" w:rsidRDefault="00FD6854" w:rsidP="00FD6854">
      <w:pPr>
        <w:spacing w:after="0"/>
      </w:pPr>
      <w:r>
        <w:t>• Copilot for Microsoft 365 growing faster than any previous suite launch</w:t>
      </w:r>
    </w:p>
    <w:p w14:paraId="49812F58" w14:textId="77777777" w:rsidR="00FD6854" w:rsidRDefault="00FD6854" w:rsidP="00FD6854">
      <w:pPr>
        <w:spacing w:after="0"/>
      </w:pPr>
      <w:r>
        <w:t>• Gaming portfolio expanded with Activision acquisition, covering console, PC, and mobile</w:t>
      </w:r>
    </w:p>
    <w:p w14:paraId="7C020E0B" w14:textId="77777777" w:rsidR="00FD6854" w:rsidRDefault="00FD6854" w:rsidP="00FD6854">
      <w:pPr>
        <w:spacing w:after="0"/>
      </w:pPr>
      <w:r>
        <w:t>• Continued share gains in Dynamics 365 and business applications</w:t>
      </w:r>
    </w:p>
    <w:p w14:paraId="75E1BC58" w14:textId="77777777" w:rsidR="00FD6854" w:rsidRDefault="00FD6854" w:rsidP="00FD6854">
      <w:pPr>
        <w:spacing w:after="0"/>
      </w:pPr>
      <w:r>
        <w:t xml:space="preserve"> </w:t>
      </w:r>
    </w:p>
    <w:p w14:paraId="70038203" w14:textId="77777777" w:rsidR="00FD6854" w:rsidRDefault="00FD6854" w:rsidP="00665642">
      <w:pPr>
        <w:pStyle w:val="Heading2"/>
      </w:pPr>
      <w:r>
        <w:t>Future Guidance:</w:t>
      </w:r>
    </w:p>
    <w:p w14:paraId="519FABA5" w14:textId="77777777" w:rsidR="00FD6854" w:rsidRDefault="00FD6854" w:rsidP="00FD6854">
      <w:pPr>
        <w:spacing w:after="0"/>
      </w:pPr>
      <w:r>
        <w:t>• FY2025 capital expenditures expected to be higher than FY2024</w:t>
      </w:r>
    </w:p>
    <w:p w14:paraId="7588AAD6" w14:textId="77777777" w:rsidR="00FD6854" w:rsidRDefault="00FD6854" w:rsidP="00FD6854">
      <w:pPr>
        <w:spacing w:after="0"/>
      </w:pPr>
      <w:r>
        <w:lastRenderedPageBreak/>
        <w:t>• FY2025 operating expense growth expected to be in single digits</w:t>
      </w:r>
    </w:p>
    <w:p w14:paraId="170EC20A" w14:textId="77777777" w:rsidR="00FD6854" w:rsidRDefault="00FD6854" w:rsidP="00FD6854">
      <w:pPr>
        <w:spacing w:after="0"/>
      </w:pPr>
      <w:r>
        <w:t>• FY2025 operating margins expected to be down about one point year-over-year</w:t>
      </w:r>
    </w:p>
    <w:p w14:paraId="2C36BB7F" w14:textId="77777777" w:rsidR="00FD6854" w:rsidRDefault="00FD6854" w:rsidP="00FD6854">
      <w:pPr>
        <w:spacing w:after="0"/>
      </w:pPr>
      <w:r>
        <w:t xml:space="preserve">• Q1 FY2025 revenue growth guidance:    </w:t>
      </w:r>
    </w:p>
    <w:p w14:paraId="4AC3C403" w14:textId="756247F7" w:rsidR="00FD6854" w:rsidRDefault="00FD6854" w:rsidP="00FD6854">
      <w:pPr>
        <w:spacing w:after="0"/>
      </w:pPr>
      <w:r>
        <w:t xml:space="preserve">  </w:t>
      </w:r>
      <w:r w:rsidR="00665642">
        <w:tab/>
      </w:r>
      <w:r>
        <w:t>Productivity and Business Processes: 10-11% in constant currency</w:t>
      </w:r>
    </w:p>
    <w:p w14:paraId="53438EDD" w14:textId="566FD17B" w:rsidR="00FD6854" w:rsidRDefault="00FD6854" w:rsidP="00FD6854">
      <w:pPr>
        <w:spacing w:after="0"/>
      </w:pPr>
      <w:r>
        <w:t xml:space="preserve">  </w:t>
      </w:r>
      <w:r w:rsidR="00665642">
        <w:tab/>
      </w:r>
      <w:r>
        <w:t>Intelligent Cloud: 18-20% in constant currency</w:t>
      </w:r>
    </w:p>
    <w:p w14:paraId="61CCA414" w14:textId="1AC4342D" w:rsidR="00FD6854" w:rsidRDefault="00FD6854" w:rsidP="00FD6854">
      <w:pPr>
        <w:spacing w:after="0"/>
      </w:pPr>
      <w:r>
        <w:t xml:space="preserve">  </w:t>
      </w:r>
      <w:r w:rsidR="00665642">
        <w:tab/>
      </w:r>
      <w:r>
        <w:t>More Personal Computing: 9-12% in constant currency</w:t>
      </w:r>
    </w:p>
    <w:p w14:paraId="02BF6D69" w14:textId="741269AD" w:rsidR="00FD6854" w:rsidRDefault="00FD6854" w:rsidP="00FD6854">
      <w:pPr>
        <w:spacing w:after="0"/>
      </w:pPr>
      <w:r>
        <w:t xml:space="preserve">    </w:t>
      </w:r>
      <w:r>
        <w:tab/>
      </w:r>
      <w:r w:rsidR="00665642">
        <w:tab/>
      </w:r>
      <w:r>
        <w:t>• Q1 FY2025 Azure revenue growth expected to be 28-29% in constant currency</w:t>
      </w:r>
    </w:p>
    <w:p w14:paraId="04D4F5F8" w14:textId="77777777" w:rsidR="00FD6854" w:rsidRDefault="00FD6854" w:rsidP="00FD6854">
      <w:pPr>
        <w:spacing w:after="0"/>
      </w:pPr>
    </w:p>
    <w:p w14:paraId="78ECCDA3" w14:textId="77777777" w:rsidR="00FD6854" w:rsidRDefault="00FD6854" w:rsidP="00665642">
      <w:pPr>
        <w:pStyle w:val="Heading2"/>
      </w:pPr>
      <w:r>
        <w:t>Professional observations:</w:t>
      </w:r>
    </w:p>
    <w:p w14:paraId="2F99CCEF" w14:textId="77777777" w:rsidR="00FD6854" w:rsidRDefault="00FD6854" w:rsidP="00FD6854">
      <w:pPr>
        <w:spacing w:after="0"/>
      </w:pPr>
      <w:r>
        <w:t>• Microsoft is heavily investing in AI infrastructure, balancing growth with cost management</w:t>
      </w:r>
    </w:p>
    <w:p w14:paraId="3A57B894" w14:textId="77777777" w:rsidR="00FD6854" w:rsidRDefault="00FD6854" w:rsidP="00FD6854">
      <w:pPr>
        <w:spacing w:after="0"/>
      </w:pPr>
      <w:r>
        <w:t>• The company is seeing strong demand for AI services, but facing capacity constraints</w:t>
      </w:r>
    </w:p>
    <w:p w14:paraId="5250D1BE" w14:textId="77777777" w:rsidR="00FD6854" w:rsidRDefault="00FD6854" w:rsidP="00FD6854">
      <w:pPr>
        <w:spacing w:after="0"/>
      </w:pPr>
      <w:r>
        <w:t>• Copilot adoption across various products (Microsoft 365, GitHub, Dynamics) shows promising early results</w:t>
      </w:r>
    </w:p>
    <w:p w14:paraId="018B46E9" w14:textId="77777777" w:rsidR="00FD6854" w:rsidRDefault="00FD6854" w:rsidP="00FD6854">
      <w:pPr>
        <w:spacing w:after="0"/>
      </w:pPr>
      <w:r>
        <w:t>• The Activision acquisition significantly impacts gaming revenue, but organic growth seems modest</w:t>
      </w:r>
    </w:p>
    <w:p w14:paraId="572C06CD" w14:textId="77777777" w:rsidR="00FD6854" w:rsidRDefault="00FD6854" w:rsidP="00FD6854">
      <w:pPr>
        <w:spacing w:after="0"/>
      </w:pPr>
      <w:r>
        <w:t>• Microsoft is leveraging its existing cloud infrastructure for AI, potentially leading to faster margin improvements compared to the initial cloud transition</w:t>
      </w:r>
    </w:p>
    <w:p w14:paraId="4F0DBC1E" w14:textId="77777777" w:rsidR="00FD6854" w:rsidRDefault="00FD6854" w:rsidP="00FD6854">
      <w:pPr>
        <w:spacing w:after="0"/>
      </w:pPr>
      <w:r>
        <w:t>• The company is managing capital expenditures flexibly, adjusting based on demand signals</w:t>
      </w:r>
    </w:p>
    <w:p w14:paraId="5CF6A170" w14:textId="77777777" w:rsidR="00FD6854" w:rsidRDefault="00FD6854" w:rsidP="00FD6854">
      <w:pPr>
        <w:spacing w:after="0"/>
      </w:pPr>
      <w:r>
        <w:t>• There's a focus on long-term asset buildout (data centers, land) alongside shorter-term investments in computing resources</w:t>
      </w:r>
    </w:p>
    <w:p w14:paraId="7C9C3E05" w14:textId="77777777" w:rsidR="00FD6854" w:rsidRDefault="00FD6854" w:rsidP="00FD6854">
      <w:pPr>
        <w:spacing w:after="0"/>
      </w:pPr>
      <w:r>
        <w:t>• Some softness noted in European markets for non-AI Azure consumption</w:t>
      </w:r>
    </w:p>
    <w:p w14:paraId="11043B15" w14:textId="77777777" w:rsidR="00FD6854" w:rsidRDefault="00FD6854" w:rsidP="00FD6854">
      <w:pPr>
        <w:spacing w:after="0"/>
      </w:pPr>
      <w:r>
        <w:t>• Microsoft is partnering with other companies (e.g., Oracle) to address short-term AI capacity constraints</w:t>
      </w:r>
    </w:p>
    <w:p w14:paraId="6A5B5271" w14:textId="77777777" w:rsidR="00FD6854" w:rsidRDefault="00FD6854" w:rsidP="00FD6854"/>
    <w:p w14:paraId="20085637" w14:textId="038749ED" w:rsidR="00797EC4" w:rsidRPr="00D84E7A" w:rsidRDefault="00D84E7A" w:rsidP="00E96EA9">
      <w:pPr>
        <w:pStyle w:val="ListParagraph"/>
        <w:ind w:left="1080"/>
        <w:rPr>
          <w:i/>
          <w:iCs/>
          <w:sz w:val="18"/>
          <w:szCs w:val="18"/>
        </w:rPr>
      </w:pPr>
      <w:r w:rsidRPr="00D84E7A">
        <w:rPr>
          <w:i/>
          <w:iCs/>
          <w:sz w:val="18"/>
          <w:szCs w:val="18"/>
        </w:rPr>
        <w:lastRenderedPageBreak/>
        <w:t>I</w:t>
      </w:r>
      <w:r w:rsidR="00FD6854" w:rsidRPr="00D84E7A">
        <w:rPr>
          <w:i/>
          <w:iCs/>
          <w:sz w:val="18"/>
          <w:szCs w:val="18"/>
        </w:rPr>
        <w:t xml:space="preserve"> </w:t>
      </w:r>
      <w:r w:rsidRPr="00D84E7A">
        <w:rPr>
          <w:i/>
          <w:iCs/>
          <w:sz w:val="18"/>
          <w:szCs w:val="18"/>
        </w:rPr>
        <w:t>(</w:t>
      </w:r>
      <w:r w:rsidR="009A223B" w:rsidRPr="00D84E7A">
        <w:rPr>
          <w:i/>
          <w:iCs/>
          <w:sz w:val="18"/>
          <w:szCs w:val="18"/>
        </w:rPr>
        <w:t xml:space="preserve">AI </w:t>
      </w:r>
      <w:r w:rsidRPr="00D84E7A">
        <w:rPr>
          <w:i/>
          <w:iCs/>
          <w:sz w:val="18"/>
          <w:szCs w:val="18"/>
        </w:rPr>
        <w:t xml:space="preserve">Generator) </w:t>
      </w:r>
      <w:r w:rsidR="00FD6854" w:rsidRPr="00D84E7A">
        <w:rPr>
          <w:i/>
          <w:iCs/>
          <w:sz w:val="18"/>
          <w:szCs w:val="18"/>
        </w:rPr>
        <w:t>confirm that I have read the entire transcript file from beginning to end before providing this analysis. The transcript ends with the operator concluding the conference call.</w:t>
      </w:r>
    </w:p>
    <w:sectPr w:rsidR="00797EC4" w:rsidRPr="00D8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D3A"/>
    <w:multiLevelType w:val="hybridMultilevel"/>
    <w:tmpl w:val="1BE8DEC8"/>
    <w:lvl w:ilvl="0" w:tplc="5302E7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6A2361"/>
    <w:multiLevelType w:val="hybridMultilevel"/>
    <w:tmpl w:val="3DFC7980"/>
    <w:lvl w:ilvl="0" w:tplc="7A660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9306">
    <w:abstractNumId w:val="1"/>
  </w:num>
  <w:num w:numId="2" w16cid:durableId="1182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80"/>
    <w:rsid w:val="001669E7"/>
    <w:rsid w:val="00194844"/>
    <w:rsid w:val="00245873"/>
    <w:rsid w:val="00665642"/>
    <w:rsid w:val="00797EC4"/>
    <w:rsid w:val="009506A0"/>
    <w:rsid w:val="009A223B"/>
    <w:rsid w:val="00D84E7A"/>
    <w:rsid w:val="00DF0880"/>
    <w:rsid w:val="00E96EA9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9230"/>
  <w15:chartTrackingRefBased/>
  <w15:docId w15:val="{76DD2256-CB00-4A73-860C-06A9CD10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0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M. Smith</dc:creator>
  <cp:keywords/>
  <dc:description/>
  <cp:lastModifiedBy>Patrick M. Smith</cp:lastModifiedBy>
  <cp:revision>8</cp:revision>
  <dcterms:created xsi:type="dcterms:W3CDTF">2024-08-04T21:18:00Z</dcterms:created>
  <dcterms:modified xsi:type="dcterms:W3CDTF">2024-08-04T21:30:00Z</dcterms:modified>
</cp:coreProperties>
</file>