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31" w:rsidRDefault="003D2CF4" w:rsidP="005E0815">
      <w:pPr>
        <w:tabs>
          <w:tab w:val="left" w:pos="-360"/>
        </w:tabs>
        <w:ind w:right="-450"/>
        <w:jc w:val="both"/>
        <w:rPr>
          <w:b/>
        </w:rPr>
      </w:pPr>
      <w:r w:rsidRPr="006D125C">
        <w:rPr>
          <w:b/>
        </w:rPr>
        <w:t xml:space="preserve">Quarterly Report </w:t>
      </w:r>
      <w:r w:rsidR="006A1F44">
        <w:rPr>
          <w:b/>
        </w:rPr>
        <w:t>(Q1– 2024</w:t>
      </w:r>
      <w:r w:rsidR="00DB2D84">
        <w:rPr>
          <w:b/>
        </w:rPr>
        <w:t>)</w:t>
      </w:r>
    </w:p>
    <w:p w:rsidR="003D2CF4" w:rsidRPr="009702D1" w:rsidRDefault="00C165B0" w:rsidP="009702D1">
      <w:pPr>
        <w:tabs>
          <w:tab w:val="left" w:pos="-360"/>
        </w:tabs>
        <w:ind w:right="-450"/>
        <w:jc w:val="both"/>
        <w:rPr>
          <w:b/>
          <w:color w:val="4F81BD" w:themeColor="accent1"/>
        </w:rPr>
      </w:pPr>
      <w:r w:rsidRPr="0058477C">
        <w:rPr>
          <w:b/>
          <w:color w:val="4F81BD" w:themeColor="accent1"/>
        </w:rPr>
        <w:t>-</w:t>
      </w:r>
      <w:r w:rsidR="009702D1">
        <w:rPr>
          <w:b/>
          <w:color w:val="4F81BD" w:themeColor="accent1"/>
        </w:rPr>
        <w:t>Arvind Krishna</w:t>
      </w:r>
      <w:r w:rsidR="009702D1">
        <w:rPr>
          <w:b/>
          <w:color w:val="4F81BD" w:themeColor="accent1"/>
        </w:rPr>
        <w:tab/>
      </w:r>
      <w:r w:rsidR="009702D1">
        <w:rPr>
          <w:b/>
          <w:color w:val="4F81BD" w:themeColor="accent1"/>
        </w:rPr>
        <w:tab/>
      </w:r>
      <w:r w:rsidR="009702D1">
        <w:rPr>
          <w:b/>
          <w:color w:val="4F81BD" w:themeColor="accent1"/>
        </w:rPr>
        <w:tab/>
      </w:r>
      <w:r w:rsidR="009702D1">
        <w:rPr>
          <w:b/>
          <w:color w:val="4F81BD" w:themeColor="accent1"/>
        </w:rPr>
        <w:tab/>
      </w:r>
      <w:r w:rsidR="009702D1">
        <w:rPr>
          <w:b/>
          <w:color w:val="4F81BD" w:themeColor="accent1"/>
        </w:rPr>
        <w:tab/>
      </w:r>
      <w:r w:rsidR="009702D1">
        <w:rPr>
          <w:b/>
          <w:color w:val="4F81BD" w:themeColor="accent1"/>
        </w:rPr>
        <w:tab/>
      </w:r>
      <w:r w:rsidR="003D2CF4">
        <w:rPr>
          <w:b/>
        </w:rPr>
        <w:t>Report Date</w:t>
      </w:r>
      <w:r w:rsidR="006A1F44">
        <w:rPr>
          <w:b/>
        </w:rPr>
        <w:t>: June</w:t>
      </w:r>
      <w:r w:rsidR="00E61063">
        <w:rPr>
          <w:b/>
        </w:rPr>
        <w:t xml:space="preserve"> 10</w:t>
      </w:r>
      <w:r w:rsidR="006A1F44">
        <w:rPr>
          <w:b/>
        </w:rPr>
        <w:t>, 2024</w:t>
      </w:r>
    </w:p>
    <w:p w:rsidR="00CC0752" w:rsidRPr="00DB2D84" w:rsidRDefault="006A1F44" w:rsidP="000260A5">
      <w:pPr>
        <w:ind w:right="-450"/>
        <w:rPr>
          <w:b/>
          <w:color w:val="FF0000"/>
          <w:sz w:val="32"/>
          <w:szCs w:val="32"/>
          <w:lang w:bidi="en-US"/>
        </w:rPr>
      </w:pPr>
      <w:proofErr w:type="spellStart"/>
      <w:r>
        <w:rPr>
          <w:b/>
          <w:color w:val="FF0000"/>
          <w:sz w:val="32"/>
          <w:szCs w:val="32"/>
          <w:lang w:bidi="en-US"/>
        </w:rPr>
        <w:t>Allient</w:t>
      </w:r>
      <w:proofErr w:type="spellEnd"/>
      <w:r w:rsidR="00821E04">
        <w:rPr>
          <w:b/>
          <w:color w:val="FF0000"/>
          <w:sz w:val="32"/>
          <w:szCs w:val="32"/>
          <w:lang w:bidi="en-US"/>
        </w:rPr>
        <w:t xml:space="preserve"> Inc.</w:t>
      </w:r>
      <w:r>
        <w:rPr>
          <w:b/>
          <w:color w:val="FF0000"/>
          <w:sz w:val="32"/>
          <w:szCs w:val="32"/>
          <w:lang w:bidi="en-US"/>
        </w:rPr>
        <w:t xml:space="preserve"> (ALNT)</w:t>
      </w:r>
    </w:p>
    <w:p w:rsidR="008A1921" w:rsidRPr="005B5B31" w:rsidRDefault="00EE254C" w:rsidP="00FF0310">
      <w:pPr>
        <w:spacing w:after="40"/>
        <w:ind w:right="-446"/>
        <w:contextualSpacing/>
        <w:rPr>
          <w:b/>
          <w:u w:val="single"/>
        </w:rPr>
      </w:pPr>
      <w:r>
        <w:rPr>
          <w:u w:val="single"/>
        </w:rPr>
        <w:t xml:space="preserve">SSG % change - </w:t>
      </w:r>
      <w:r w:rsidR="003D2CF4" w:rsidRPr="005B5B31">
        <w:rPr>
          <w:u w:val="single"/>
        </w:rPr>
        <w:t>Sales from year ago quarter:</w:t>
      </w:r>
      <w:r w:rsidR="003D2CF4" w:rsidRPr="005B5B31">
        <w:t xml:space="preserve">  </w:t>
      </w:r>
      <w:r w:rsidR="006A1F44">
        <w:t>0.8%</w:t>
      </w:r>
      <w:r>
        <w:t xml:space="preserve"> </w:t>
      </w:r>
    </w:p>
    <w:p w:rsidR="005E0815" w:rsidRPr="000253A7" w:rsidRDefault="00EE254C" w:rsidP="000253A7">
      <w:pPr>
        <w:spacing w:after="40"/>
        <w:ind w:left="-360" w:right="-446" w:firstLine="360"/>
        <w:contextualSpacing/>
      </w:pPr>
      <w:r>
        <w:rPr>
          <w:u w:val="single"/>
        </w:rPr>
        <w:t xml:space="preserve">SSG % change - </w:t>
      </w:r>
      <w:r w:rsidR="00FA08F8" w:rsidRPr="005B5B31">
        <w:rPr>
          <w:u w:val="single"/>
        </w:rPr>
        <w:t>Earnings p</w:t>
      </w:r>
      <w:r w:rsidR="003D2CF4" w:rsidRPr="005B5B31">
        <w:rPr>
          <w:u w:val="single"/>
        </w:rPr>
        <w:t>er Share from year ago quarter</w:t>
      </w:r>
      <w:r w:rsidR="003D2CF4" w:rsidRPr="005B5B31">
        <w:t xml:space="preserve">: </w:t>
      </w:r>
      <w:r w:rsidR="006A1F44">
        <w:t>7.7%</w:t>
      </w:r>
    </w:p>
    <w:p w:rsidR="007712B9" w:rsidRPr="004F5FB0" w:rsidRDefault="003D2CF4" w:rsidP="005E0815">
      <w:pPr>
        <w:pStyle w:val="NormalWeb"/>
        <w:spacing w:before="0" w:beforeAutospacing="0" w:after="0" w:afterAutospacing="0"/>
      </w:pPr>
      <w:r w:rsidRPr="00C3629D">
        <w:rPr>
          <w:b/>
        </w:rPr>
        <w:t>Is company meeting our target sales &amp; earnings estimates?</w:t>
      </w:r>
      <w:r w:rsidR="004F5FB0">
        <w:rPr>
          <w:b/>
        </w:rPr>
        <w:t xml:space="preserve"> </w:t>
      </w:r>
      <w:r w:rsidR="004F5FB0" w:rsidRPr="004F5FB0">
        <w:t>Not for sales.</w:t>
      </w:r>
      <w:r w:rsidR="004F5FB0">
        <w:rPr>
          <w:b/>
        </w:rPr>
        <w:t xml:space="preserve"> </w:t>
      </w:r>
      <w:r w:rsidR="004F5FB0" w:rsidRPr="004F5FB0">
        <w:t>Yes for EPS – 5.5% vs. prior year.</w:t>
      </w:r>
    </w:p>
    <w:p w:rsidR="00FE5F32" w:rsidRPr="0065232C" w:rsidRDefault="00FE5F32" w:rsidP="005E0815">
      <w:pPr>
        <w:pStyle w:val="NormalWeb"/>
        <w:spacing w:before="0" w:beforeAutospacing="0" w:after="0" w:afterAutospacing="0"/>
        <w:rPr>
          <w:i/>
          <w:sz w:val="22"/>
          <w:szCs w:val="22"/>
        </w:rPr>
      </w:pPr>
    </w:p>
    <w:p w:rsidR="00C800A4" w:rsidRPr="005E0815" w:rsidRDefault="00C800A4" w:rsidP="005E0815">
      <w:pPr>
        <w:pStyle w:val="NormalWeb"/>
        <w:spacing w:before="0" w:beforeAutospacing="0" w:after="0" w:afterAutospacing="0"/>
        <w:rPr>
          <w:i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>SSG Sales 2 yrs. Estimate</w:t>
      </w:r>
      <w:r w:rsidR="006A6ADF">
        <w:rPr>
          <w:b/>
          <w:sz w:val="22"/>
          <w:szCs w:val="22"/>
        </w:rPr>
        <w:t>s:</w:t>
      </w:r>
      <w:r>
        <w:rPr>
          <w:b/>
          <w:sz w:val="22"/>
          <w:szCs w:val="22"/>
        </w:rPr>
        <w:t xml:space="preserve"> </w:t>
      </w:r>
      <w:r w:rsidR="002B5565" w:rsidRPr="00AE56DC">
        <w:rPr>
          <w:sz w:val="22"/>
          <w:szCs w:val="22"/>
        </w:rPr>
        <w:t>+</w:t>
      </w:r>
      <w:r w:rsidR="001A79FB">
        <w:rPr>
          <w:sz w:val="22"/>
          <w:szCs w:val="22"/>
        </w:rPr>
        <w:t>1.7</w:t>
      </w:r>
      <w:r w:rsidR="00570BC5">
        <w:rPr>
          <w:sz w:val="22"/>
          <w:szCs w:val="22"/>
        </w:rPr>
        <w:t>%</w:t>
      </w:r>
    </w:p>
    <w:p w:rsidR="00C800A4" w:rsidRPr="00C800A4" w:rsidRDefault="00C800A4" w:rsidP="005E0815">
      <w:pPr>
        <w:ind w:right="-446"/>
        <w:contextualSpacing/>
        <w:rPr>
          <w:sz w:val="22"/>
          <w:szCs w:val="22"/>
        </w:rPr>
      </w:pPr>
      <w:r>
        <w:rPr>
          <w:b/>
          <w:sz w:val="22"/>
          <w:szCs w:val="22"/>
          <w:u w:val="single"/>
        </w:rPr>
        <w:tab/>
      </w:r>
      <w:r w:rsidR="006A6ADF">
        <w:rPr>
          <w:b/>
          <w:sz w:val="22"/>
          <w:szCs w:val="22"/>
        </w:rPr>
        <w:t>SSG EPS LT E</w:t>
      </w:r>
      <w:r>
        <w:rPr>
          <w:b/>
          <w:sz w:val="22"/>
          <w:szCs w:val="22"/>
        </w:rPr>
        <w:t>stimate</w:t>
      </w:r>
      <w:r w:rsidR="006A6ADF">
        <w:rPr>
          <w:b/>
          <w:sz w:val="22"/>
          <w:szCs w:val="22"/>
        </w:rPr>
        <w:t>s:</w:t>
      </w:r>
      <w:r>
        <w:rPr>
          <w:b/>
          <w:sz w:val="22"/>
          <w:szCs w:val="22"/>
        </w:rPr>
        <w:t xml:space="preserve"> </w:t>
      </w:r>
      <w:r w:rsidR="001A79FB">
        <w:rPr>
          <w:sz w:val="22"/>
          <w:szCs w:val="22"/>
        </w:rPr>
        <w:t>NA</w:t>
      </w:r>
      <w:r w:rsidR="004302C2">
        <w:rPr>
          <w:sz w:val="22"/>
          <w:szCs w:val="22"/>
        </w:rPr>
        <w:t xml:space="preserve"> </w:t>
      </w:r>
    </w:p>
    <w:p w:rsidR="003D2CF4" w:rsidRPr="000A039B" w:rsidRDefault="003D2CF4" w:rsidP="003D2CF4">
      <w:pPr>
        <w:ind w:left="-360" w:right="-446"/>
        <w:contextualSpacing/>
        <w:rPr>
          <w:sz w:val="22"/>
          <w:szCs w:val="22"/>
          <w:highlight w:val="yellow"/>
        </w:rPr>
      </w:pPr>
    </w:p>
    <w:p w:rsidR="003D2CF4" w:rsidRPr="008B002F" w:rsidRDefault="003D2CF4" w:rsidP="003D2CF4">
      <w:pPr>
        <w:ind w:left="-360" w:right="-446"/>
        <w:contextualSpacing/>
        <w:rPr>
          <w:sz w:val="22"/>
          <w:szCs w:val="22"/>
        </w:rPr>
      </w:pPr>
      <w:r w:rsidRPr="008B002F">
        <w:rPr>
          <w:sz w:val="22"/>
          <w:szCs w:val="22"/>
        </w:rPr>
        <w:t xml:space="preserve">Pre-tax Profit on sales trend?   </w:t>
      </w:r>
      <w:r w:rsidR="006A1F44">
        <w:rPr>
          <w:b/>
          <w:sz w:val="22"/>
          <w:szCs w:val="22"/>
          <w:u w:val="single"/>
        </w:rPr>
        <w:t>Down</w:t>
      </w:r>
    </w:p>
    <w:p w:rsidR="003D2CF4" w:rsidRPr="008B002F" w:rsidRDefault="003D2CF4" w:rsidP="003D2CF4">
      <w:pPr>
        <w:ind w:left="-360" w:right="-446"/>
        <w:contextualSpacing/>
        <w:rPr>
          <w:sz w:val="22"/>
          <w:szCs w:val="22"/>
        </w:rPr>
      </w:pPr>
      <w:r w:rsidRPr="008B002F">
        <w:rPr>
          <w:sz w:val="22"/>
          <w:szCs w:val="22"/>
        </w:rPr>
        <w:t xml:space="preserve">Return on equity trends?  </w:t>
      </w:r>
      <w:r w:rsidR="00397B7E">
        <w:rPr>
          <w:b/>
          <w:sz w:val="22"/>
          <w:szCs w:val="22"/>
          <w:u w:val="single"/>
        </w:rPr>
        <w:t>Down</w:t>
      </w:r>
    </w:p>
    <w:p w:rsidR="00B20ED8" w:rsidRDefault="00DB5AA0" w:rsidP="00B20ED8">
      <w:pPr>
        <w:ind w:left="-360" w:right="-446"/>
        <w:contextualSpacing/>
        <w:rPr>
          <w:sz w:val="22"/>
          <w:szCs w:val="22"/>
        </w:rPr>
      </w:pPr>
      <w:r>
        <w:rPr>
          <w:sz w:val="22"/>
          <w:szCs w:val="22"/>
        </w:rPr>
        <w:t>Debt?  (Up</w:t>
      </w:r>
      <w:r w:rsidR="003D2CF4" w:rsidRPr="008B002F">
        <w:rPr>
          <w:sz w:val="22"/>
          <w:szCs w:val="22"/>
        </w:rPr>
        <w:t>, e</w:t>
      </w:r>
      <w:r w:rsidR="00352849" w:rsidRPr="008B002F">
        <w:rPr>
          <w:sz w:val="22"/>
          <w:szCs w:val="22"/>
        </w:rPr>
        <w:t xml:space="preserve">ven, down) </w:t>
      </w:r>
      <w:r w:rsidR="00AF6694">
        <w:rPr>
          <w:b/>
          <w:sz w:val="22"/>
          <w:szCs w:val="22"/>
          <w:u w:val="single"/>
        </w:rPr>
        <w:t>Down</w:t>
      </w:r>
      <w:r w:rsidR="002B5565">
        <w:rPr>
          <w:sz w:val="22"/>
          <w:szCs w:val="22"/>
          <w:u w:val="single"/>
        </w:rPr>
        <w:t xml:space="preserve"> </w:t>
      </w:r>
      <w:r w:rsidR="009758B8">
        <w:rPr>
          <w:sz w:val="22"/>
          <w:szCs w:val="22"/>
          <w:u w:val="single"/>
        </w:rPr>
        <w:tab/>
      </w:r>
    </w:p>
    <w:p w:rsidR="00B20ED8" w:rsidRDefault="00B20ED8" w:rsidP="00B20ED8">
      <w:pPr>
        <w:ind w:left="-360" w:right="-446"/>
        <w:contextualSpacing/>
        <w:rPr>
          <w:sz w:val="22"/>
          <w:szCs w:val="22"/>
        </w:rPr>
      </w:pPr>
    </w:p>
    <w:p w:rsidR="00B20ED8" w:rsidRDefault="00B20ED8" w:rsidP="00B20ED8">
      <w:pPr>
        <w:ind w:left="5040" w:right="-446" w:hanging="5400"/>
        <w:contextualSpacing/>
        <w:rPr>
          <w:sz w:val="22"/>
          <w:szCs w:val="22"/>
        </w:rPr>
      </w:pPr>
      <w:r w:rsidRPr="00B20ED8">
        <w:rPr>
          <w:sz w:val="22"/>
          <w:szCs w:val="22"/>
          <w:u w:val="single"/>
        </w:rPr>
        <w:t>5 Yr. LT Historical Sales Forecast</w:t>
      </w:r>
      <w:r w:rsidR="001A79FB">
        <w:rPr>
          <w:sz w:val="22"/>
          <w:szCs w:val="22"/>
        </w:rPr>
        <w:t>: 7% (812</w:t>
      </w:r>
      <w:r w:rsidR="00B344C6">
        <w:rPr>
          <w:sz w:val="22"/>
          <w:szCs w:val="22"/>
        </w:rPr>
        <w:t xml:space="preserve">)   -   </w:t>
      </w:r>
      <w:r w:rsidRPr="00B20ED8">
        <w:rPr>
          <w:sz w:val="22"/>
          <w:szCs w:val="22"/>
          <w:u w:val="single"/>
        </w:rPr>
        <w:t>Historical EPS Forecast:</w:t>
      </w:r>
      <w:r w:rsidR="001A79FB">
        <w:rPr>
          <w:sz w:val="22"/>
          <w:szCs w:val="22"/>
        </w:rPr>
        <w:t xml:space="preserve"> 7.05% (2.12</w:t>
      </w:r>
      <w:r w:rsidR="00B344C6">
        <w:rPr>
          <w:sz w:val="22"/>
          <w:szCs w:val="22"/>
        </w:rPr>
        <w:t xml:space="preserve">) </w:t>
      </w:r>
      <w:r w:rsidR="00B344C6" w:rsidRPr="006A6ADF">
        <w:rPr>
          <w:sz w:val="18"/>
          <w:szCs w:val="18"/>
        </w:rPr>
        <w:t>Calculated by PP method</w:t>
      </w:r>
    </w:p>
    <w:p w:rsidR="00B344C6" w:rsidRDefault="00B344C6" w:rsidP="00B20ED8">
      <w:pPr>
        <w:ind w:left="5040" w:right="-446" w:hanging="5400"/>
        <w:contextualSpacing/>
        <w:rPr>
          <w:sz w:val="22"/>
          <w:szCs w:val="22"/>
        </w:rPr>
      </w:pPr>
    </w:p>
    <w:p w:rsidR="00AE38FD" w:rsidRDefault="003D2CF4" w:rsidP="00AE38FD">
      <w:pPr>
        <w:ind w:left="-360" w:right="-446"/>
        <w:contextualSpacing/>
        <w:rPr>
          <w:sz w:val="22"/>
          <w:szCs w:val="22"/>
        </w:rPr>
      </w:pPr>
      <w:r w:rsidRPr="00B820E6">
        <w:rPr>
          <w:sz w:val="22"/>
          <w:szCs w:val="22"/>
        </w:rPr>
        <w:t xml:space="preserve">Current P/E is </w:t>
      </w:r>
      <w:r w:rsidR="004F5FB0">
        <w:rPr>
          <w:b/>
          <w:color w:val="FF0000"/>
          <w:sz w:val="22"/>
          <w:szCs w:val="22"/>
          <w:u w:val="single"/>
        </w:rPr>
        <w:t>17.2</w:t>
      </w:r>
      <w:r w:rsidR="00FE7E65" w:rsidRPr="00015E45">
        <w:rPr>
          <w:b/>
          <w:sz w:val="22"/>
          <w:szCs w:val="22"/>
        </w:rPr>
        <w:tab/>
      </w:r>
      <w:r w:rsidR="007E18F9" w:rsidRPr="00015E45">
        <w:rPr>
          <w:b/>
          <w:sz w:val="22"/>
          <w:szCs w:val="22"/>
        </w:rPr>
        <w:t xml:space="preserve"> </w:t>
      </w:r>
      <w:r w:rsidR="00015E45" w:rsidRPr="00015E45">
        <w:rPr>
          <w:b/>
          <w:sz w:val="22"/>
          <w:szCs w:val="22"/>
        </w:rPr>
        <w:t xml:space="preserve"> </w:t>
      </w:r>
      <w:r w:rsidR="00841CAC" w:rsidRPr="00B820E6">
        <w:rPr>
          <w:sz w:val="22"/>
          <w:szCs w:val="22"/>
        </w:rPr>
        <w:t>where</w:t>
      </w:r>
      <w:r w:rsidRPr="00B820E6">
        <w:rPr>
          <w:sz w:val="22"/>
          <w:szCs w:val="22"/>
        </w:rPr>
        <w:t xml:space="preserve"> does it fall in my estimated High/Low range of P/E's?  </w:t>
      </w:r>
      <w:r w:rsidR="00E44A31" w:rsidRPr="004F5FB0">
        <w:rPr>
          <w:sz w:val="22"/>
          <w:szCs w:val="22"/>
        </w:rPr>
        <w:t xml:space="preserve">In-line with </w:t>
      </w:r>
      <w:r w:rsidR="004F5FB0" w:rsidRPr="004F5FB0">
        <w:rPr>
          <w:sz w:val="22"/>
          <w:szCs w:val="22"/>
        </w:rPr>
        <w:t>Low</w:t>
      </w:r>
      <w:r w:rsidR="004F5FB0">
        <w:rPr>
          <w:sz w:val="22"/>
          <w:szCs w:val="22"/>
        </w:rPr>
        <w:t>.</w:t>
      </w:r>
      <w:r w:rsidRPr="00B820E6">
        <w:rPr>
          <w:sz w:val="22"/>
          <w:szCs w:val="22"/>
        </w:rPr>
        <w:t xml:space="preserve"> </w:t>
      </w:r>
    </w:p>
    <w:p w:rsidR="00AE38FD" w:rsidRPr="00AE38FD" w:rsidRDefault="003D2CF4" w:rsidP="00AE38FD">
      <w:pPr>
        <w:ind w:left="-360" w:right="-446"/>
        <w:contextualSpacing/>
        <w:rPr>
          <w:sz w:val="22"/>
          <w:szCs w:val="22"/>
        </w:rPr>
      </w:pPr>
      <w:r w:rsidRPr="00B820E6">
        <w:rPr>
          <w:sz w:val="22"/>
          <w:szCs w:val="22"/>
        </w:rPr>
        <w:t>Signature</w:t>
      </w:r>
      <w:r w:rsidR="002E6BC7">
        <w:rPr>
          <w:sz w:val="22"/>
          <w:szCs w:val="22"/>
        </w:rPr>
        <w:t xml:space="preserve"> (Average)</w:t>
      </w:r>
      <w:r w:rsidRPr="00B820E6">
        <w:rPr>
          <w:sz w:val="22"/>
          <w:szCs w:val="22"/>
        </w:rPr>
        <w:t xml:space="preserve"> P/E = </w:t>
      </w:r>
      <w:r w:rsidR="00AE38FD">
        <w:rPr>
          <w:sz w:val="22"/>
          <w:szCs w:val="22"/>
        </w:rPr>
        <w:t>(</w:t>
      </w:r>
      <w:r w:rsidR="004F5FB0">
        <w:rPr>
          <w:b/>
          <w:color w:val="FF0000"/>
          <w:sz w:val="22"/>
          <w:szCs w:val="22"/>
        </w:rPr>
        <w:t>22.8</w:t>
      </w:r>
      <w:r w:rsidR="00AE38FD" w:rsidRPr="00C9239A">
        <w:rPr>
          <w:color w:val="FF0000"/>
          <w:sz w:val="22"/>
          <w:szCs w:val="22"/>
        </w:rPr>
        <w:t xml:space="preserve"> </w:t>
      </w:r>
      <w:r w:rsidR="00AE38FD">
        <w:rPr>
          <w:sz w:val="22"/>
          <w:szCs w:val="22"/>
        </w:rPr>
        <w:t>Corrected with deleti</w:t>
      </w:r>
      <w:r w:rsidR="00B344C6">
        <w:rPr>
          <w:sz w:val="22"/>
          <w:szCs w:val="22"/>
        </w:rPr>
        <w:t>ng High and Low P/</w:t>
      </w:r>
      <w:proofErr w:type="spellStart"/>
      <w:r w:rsidR="00B344C6">
        <w:rPr>
          <w:sz w:val="22"/>
          <w:szCs w:val="22"/>
        </w:rPr>
        <w:t>Es</w:t>
      </w:r>
      <w:proofErr w:type="spellEnd"/>
      <w:r w:rsidR="00B344C6">
        <w:rPr>
          <w:sz w:val="22"/>
          <w:szCs w:val="22"/>
        </w:rPr>
        <w:t xml:space="preserve"> for </w:t>
      </w:r>
      <w:r w:rsidR="004F5FB0">
        <w:rPr>
          <w:sz w:val="22"/>
          <w:szCs w:val="22"/>
        </w:rPr>
        <w:t>2020 and 2022</w:t>
      </w:r>
      <w:r w:rsidR="00AE38FD">
        <w:rPr>
          <w:sz w:val="22"/>
          <w:szCs w:val="22"/>
        </w:rPr>
        <w:t>)</w:t>
      </w:r>
    </w:p>
    <w:p w:rsidR="003D2CF4" w:rsidRPr="004F5FB0" w:rsidRDefault="00954936" w:rsidP="00A90DED">
      <w:pPr>
        <w:ind w:left="-360" w:right="-446"/>
        <w:contextualSpacing/>
        <w:rPr>
          <w:b/>
          <w:color w:val="FF0000"/>
          <w:sz w:val="22"/>
          <w:szCs w:val="22"/>
          <w:u w:val="single"/>
        </w:rPr>
      </w:pPr>
      <w:r w:rsidRPr="00A90DED">
        <w:rPr>
          <w:b/>
          <w:sz w:val="22"/>
          <w:szCs w:val="22"/>
        </w:rPr>
        <w:t>Dividend</w:t>
      </w:r>
      <w:r w:rsidR="002A0E0D" w:rsidRPr="00A90DED">
        <w:rPr>
          <w:b/>
          <w:sz w:val="22"/>
          <w:szCs w:val="22"/>
        </w:rPr>
        <w:t xml:space="preserve"> Yield</w:t>
      </w:r>
      <w:r w:rsidR="00276E92" w:rsidRPr="00A90DED">
        <w:rPr>
          <w:b/>
          <w:sz w:val="22"/>
          <w:szCs w:val="22"/>
        </w:rPr>
        <w:t>:</w:t>
      </w:r>
      <w:r w:rsidR="00276E92">
        <w:rPr>
          <w:sz w:val="22"/>
          <w:szCs w:val="22"/>
        </w:rPr>
        <w:t xml:space="preserve"> </w:t>
      </w:r>
      <w:r w:rsidR="004F5FB0" w:rsidRPr="004F5FB0">
        <w:rPr>
          <w:b/>
          <w:color w:val="FF0000"/>
          <w:sz w:val="22"/>
          <w:szCs w:val="22"/>
          <w:u w:val="single"/>
        </w:rPr>
        <w:t>0.45%</w:t>
      </w:r>
    </w:p>
    <w:p w:rsidR="003D2CF4" w:rsidRPr="00FA7ACD" w:rsidRDefault="003D2CF4" w:rsidP="003D2CF4">
      <w:pPr>
        <w:ind w:left="-360" w:right="-446"/>
        <w:contextualSpacing/>
        <w:rPr>
          <w:sz w:val="22"/>
          <w:szCs w:val="22"/>
        </w:rPr>
      </w:pPr>
    </w:p>
    <w:p w:rsidR="003D2CF4" w:rsidRPr="008B002F" w:rsidRDefault="00C800A4" w:rsidP="003D2CF4">
      <w:pPr>
        <w:ind w:left="-360" w:right="-446"/>
        <w:contextualSpacing/>
        <w:rPr>
          <w:sz w:val="22"/>
          <w:szCs w:val="22"/>
          <w:highlight w:val="yellow"/>
        </w:rPr>
      </w:pPr>
      <w:r w:rsidRPr="00DA6109">
        <w:rPr>
          <w:sz w:val="22"/>
          <w:szCs w:val="22"/>
          <w:u w:val="single"/>
        </w:rPr>
        <w:t xml:space="preserve">MICNOVA </w:t>
      </w:r>
      <w:r w:rsidR="001D110A">
        <w:rPr>
          <w:sz w:val="22"/>
          <w:szCs w:val="22"/>
          <w:u w:val="single"/>
        </w:rPr>
        <w:t>Club cost basis:</w:t>
      </w:r>
      <w:r w:rsidR="003D2CF4" w:rsidRPr="00FA7ACD">
        <w:rPr>
          <w:sz w:val="22"/>
          <w:szCs w:val="22"/>
        </w:rPr>
        <w:t xml:space="preserve"> </w:t>
      </w:r>
      <w:r w:rsidR="002353C6">
        <w:rPr>
          <w:sz w:val="22"/>
          <w:szCs w:val="22"/>
        </w:rPr>
        <w:t>$29.85 (</w:t>
      </w:r>
      <w:r w:rsidR="002353C6" w:rsidRPr="002353C6">
        <w:rPr>
          <w:sz w:val="18"/>
          <w:szCs w:val="18"/>
        </w:rPr>
        <w:t>2/14/2024</w:t>
      </w:r>
      <w:r w:rsidR="002353C6">
        <w:rPr>
          <w:sz w:val="22"/>
          <w:szCs w:val="22"/>
        </w:rPr>
        <w:t>)</w:t>
      </w:r>
      <w:r w:rsidR="001D110A">
        <w:rPr>
          <w:sz w:val="16"/>
          <w:szCs w:val="16"/>
        </w:rPr>
        <w:tab/>
      </w:r>
      <w:r w:rsidR="001D110A">
        <w:rPr>
          <w:sz w:val="16"/>
          <w:szCs w:val="16"/>
        </w:rPr>
        <w:tab/>
      </w:r>
      <w:r w:rsidR="00803982" w:rsidRPr="00803982">
        <w:rPr>
          <w:sz w:val="28"/>
          <w:szCs w:val="28"/>
          <w:u w:val="single"/>
        </w:rPr>
        <w:t>Current P</w:t>
      </w:r>
      <w:r w:rsidR="003D2CF4" w:rsidRPr="00803982">
        <w:rPr>
          <w:sz w:val="28"/>
          <w:szCs w:val="28"/>
          <w:u w:val="single"/>
        </w:rPr>
        <w:t>rice</w:t>
      </w:r>
      <w:r w:rsidR="003D2CF4" w:rsidRPr="008B002F">
        <w:rPr>
          <w:sz w:val="22"/>
          <w:szCs w:val="22"/>
        </w:rPr>
        <w:t xml:space="preserve"> </w:t>
      </w:r>
      <w:r w:rsidR="003D2CF4" w:rsidRPr="008B002F">
        <w:rPr>
          <w:sz w:val="16"/>
          <w:szCs w:val="16"/>
        </w:rPr>
        <w:t>(</w:t>
      </w:r>
      <w:r w:rsidR="004F5FB0">
        <w:rPr>
          <w:sz w:val="16"/>
          <w:szCs w:val="16"/>
        </w:rPr>
        <w:t>6</w:t>
      </w:r>
      <w:r w:rsidR="00E64CA1">
        <w:rPr>
          <w:sz w:val="16"/>
          <w:szCs w:val="16"/>
        </w:rPr>
        <w:t>/</w:t>
      </w:r>
      <w:r w:rsidR="004F5FB0">
        <w:rPr>
          <w:sz w:val="16"/>
          <w:szCs w:val="16"/>
        </w:rPr>
        <w:t>7/2024</w:t>
      </w:r>
      <w:r w:rsidR="003D2CF4" w:rsidRPr="008B002F">
        <w:rPr>
          <w:sz w:val="16"/>
          <w:szCs w:val="16"/>
        </w:rPr>
        <w:t>)</w:t>
      </w:r>
      <w:r w:rsidR="003D2CF4" w:rsidRPr="008B002F">
        <w:rPr>
          <w:sz w:val="22"/>
          <w:szCs w:val="22"/>
        </w:rPr>
        <w:t xml:space="preserve"> is </w:t>
      </w:r>
      <w:r w:rsidR="00E3489C" w:rsidRPr="00803982">
        <w:rPr>
          <w:b/>
          <w:color w:val="FF0000"/>
          <w:sz w:val="22"/>
          <w:szCs w:val="22"/>
          <w:u w:val="single"/>
        </w:rPr>
        <w:t>$</w:t>
      </w:r>
      <w:r w:rsidR="004F5FB0">
        <w:rPr>
          <w:b/>
          <w:color w:val="FF0000"/>
          <w:sz w:val="22"/>
          <w:szCs w:val="22"/>
          <w:u w:val="single"/>
        </w:rPr>
        <w:t>26.01</w:t>
      </w:r>
      <w:r w:rsidR="003D2CF4" w:rsidRPr="00803982">
        <w:rPr>
          <w:color w:val="FF0000"/>
          <w:sz w:val="22"/>
          <w:szCs w:val="22"/>
        </w:rPr>
        <w:t xml:space="preserve"> </w:t>
      </w:r>
    </w:p>
    <w:p w:rsidR="002434A6" w:rsidRDefault="0010133B" w:rsidP="002434A6">
      <w:pPr>
        <w:ind w:left="-360" w:right="-446"/>
        <w:contextualSpacing/>
        <w:rPr>
          <w:b/>
          <w:sz w:val="22"/>
          <w:szCs w:val="22"/>
        </w:rPr>
      </w:pPr>
      <w:r w:rsidRPr="00542DED">
        <w:rPr>
          <w:sz w:val="22"/>
          <w:szCs w:val="22"/>
        </w:rPr>
        <w:t xml:space="preserve"> </w:t>
      </w:r>
      <w:r w:rsidR="00C800A4">
        <w:rPr>
          <w:sz w:val="22"/>
          <w:szCs w:val="22"/>
        </w:rPr>
        <w:t>(F</w:t>
      </w:r>
      <w:r w:rsidRPr="00542DED">
        <w:rPr>
          <w:sz w:val="22"/>
          <w:szCs w:val="22"/>
        </w:rPr>
        <w:t xml:space="preserve">rom </w:t>
      </w:r>
      <w:r w:rsidR="003D2CF4" w:rsidRPr="00542DED">
        <w:rPr>
          <w:sz w:val="22"/>
          <w:szCs w:val="22"/>
        </w:rPr>
        <w:t>latest valuation)</w:t>
      </w:r>
      <w:r w:rsidR="009758B8">
        <w:rPr>
          <w:sz w:val="22"/>
          <w:szCs w:val="22"/>
        </w:rPr>
        <w:tab/>
      </w:r>
      <w:r w:rsidR="009758B8">
        <w:rPr>
          <w:sz w:val="22"/>
          <w:szCs w:val="22"/>
        </w:rPr>
        <w:tab/>
      </w:r>
      <w:r w:rsidR="009758B8">
        <w:rPr>
          <w:sz w:val="22"/>
          <w:szCs w:val="22"/>
        </w:rPr>
        <w:tab/>
      </w:r>
      <w:r w:rsidR="009758B8">
        <w:rPr>
          <w:sz w:val="22"/>
          <w:szCs w:val="22"/>
        </w:rPr>
        <w:tab/>
      </w:r>
      <w:r w:rsidR="000253A7">
        <w:rPr>
          <w:sz w:val="22"/>
          <w:szCs w:val="22"/>
        </w:rPr>
        <w:tab/>
      </w:r>
      <w:r w:rsidR="002434A6" w:rsidRPr="00770FE1">
        <w:rPr>
          <w:sz w:val="22"/>
          <w:szCs w:val="22"/>
        </w:rPr>
        <w:t>(</w:t>
      </w:r>
      <w:r w:rsidR="009758B8" w:rsidRPr="00770FE1">
        <w:rPr>
          <w:sz w:val="22"/>
          <w:szCs w:val="22"/>
        </w:rPr>
        <w:t xml:space="preserve">52 WK. Range: </w:t>
      </w:r>
      <w:r w:rsidR="000253A7" w:rsidRPr="00770FE1">
        <w:rPr>
          <w:sz w:val="22"/>
          <w:szCs w:val="22"/>
        </w:rPr>
        <w:t>$40.59 - $25.12</w:t>
      </w:r>
      <w:r w:rsidR="002434A6" w:rsidRPr="00770FE1">
        <w:rPr>
          <w:sz w:val="22"/>
          <w:szCs w:val="22"/>
        </w:rPr>
        <w:t>)</w:t>
      </w:r>
    </w:p>
    <w:p w:rsidR="00937230" w:rsidRPr="003603A1" w:rsidRDefault="003D2CF4" w:rsidP="003603A1">
      <w:pPr>
        <w:ind w:left="-360" w:right="-446"/>
        <w:contextualSpacing/>
        <w:rPr>
          <w:sz w:val="20"/>
          <w:szCs w:val="20"/>
          <w:u w:val="single"/>
        </w:rPr>
      </w:pPr>
      <w:r w:rsidRPr="00C800A4">
        <w:rPr>
          <w:b/>
          <w:sz w:val="22"/>
          <w:szCs w:val="22"/>
        </w:rPr>
        <w:t>Morningstar</w:t>
      </w:r>
      <w:r w:rsidR="00E53DA3">
        <w:rPr>
          <w:b/>
          <w:sz w:val="22"/>
          <w:szCs w:val="22"/>
        </w:rPr>
        <w:t xml:space="preserve"> </w:t>
      </w:r>
      <w:r w:rsidR="00E53DA3" w:rsidRPr="00803982">
        <w:rPr>
          <w:u w:val="single"/>
        </w:rPr>
        <w:t>Current Fair Value</w:t>
      </w:r>
      <w:r w:rsidR="00E53DA3">
        <w:rPr>
          <w:sz w:val="22"/>
          <w:szCs w:val="22"/>
          <w:u w:val="single"/>
        </w:rPr>
        <w:t xml:space="preserve"> </w:t>
      </w:r>
      <w:r w:rsidR="004F5FB0">
        <w:rPr>
          <w:sz w:val="22"/>
          <w:szCs w:val="22"/>
          <w:u w:val="single"/>
        </w:rPr>
        <w:t>- No Report</w:t>
      </w:r>
    </w:p>
    <w:p w:rsidR="005928C3" w:rsidRPr="00B96BD2" w:rsidRDefault="00085500" w:rsidP="003D2CF4">
      <w:pPr>
        <w:ind w:left="-360" w:right="-446"/>
        <w:contextualSpacing/>
        <w:rPr>
          <w:sz w:val="16"/>
          <w:szCs w:val="16"/>
        </w:rPr>
      </w:pPr>
      <w:r w:rsidRPr="00C800A4">
        <w:rPr>
          <w:b/>
          <w:sz w:val="22"/>
          <w:szCs w:val="22"/>
        </w:rPr>
        <w:t>CFRA</w:t>
      </w:r>
      <w:r w:rsidR="00CD665B">
        <w:rPr>
          <w:b/>
          <w:sz w:val="22"/>
          <w:szCs w:val="22"/>
        </w:rPr>
        <w:t xml:space="preserve"> </w:t>
      </w:r>
      <w:r w:rsidR="004F5FB0">
        <w:rPr>
          <w:b/>
          <w:sz w:val="22"/>
          <w:szCs w:val="22"/>
        </w:rPr>
        <w:t>– Quant</w:t>
      </w:r>
      <w:r w:rsidR="009069CF">
        <w:rPr>
          <w:b/>
          <w:sz w:val="22"/>
          <w:szCs w:val="22"/>
        </w:rPr>
        <w:t>it</w:t>
      </w:r>
      <w:r w:rsidR="004F5FB0">
        <w:rPr>
          <w:b/>
          <w:sz w:val="22"/>
          <w:szCs w:val="22"/>
        </w:rPr>
        <w:t xml:space="preserve">ative </w:t>
      </w:r>
      <w:r w:rsidR="009069CF">
        <w:rPr>
          <w:b/>
          <w:sz w:val="22"/>
          <w:szCs w:val="22"/>
        </w:rPr>
        <w:t>Ra</w:t>
      </w:r>
      <w:r w:rsidR="004F5FB0">
        <w:rPr>
          <w:b/>
          <w:sz w:val="22"/>
          <w:szCs w:val="22"/>
        </w:rPr>
        <w:t>ting</w:t>
      </w:r>
      <w:r w:rsidR="009069CF">
        <w:rPr>
          <w:b/>
          <w:sz w:val="22"/>
          <w:szCs w:val="22"/>
        </w:rPr>
        <w:t xml:space="preserve"> </w:t>
      </w:r>
      <w:r w:rsidR="009069CF" w:rsidRPr="009069CF">
        <w:rPr>
          <w:b/>
          <w:color w:val="FF0000"/>
          <w:sz w:val="22"/>
          <w:szCs w:val="22"/>
        </w:rPr>
        <w:t>“Hold”</w:t>
      </w:r>
      <w:r w:rsidR="00375DDC" w:rsidRPr="009069CF">
        <w:rPr>
          <w:b/>
          <w:color w:val="FF0000"/>
          <w:sz w:val="22"/>
          <w:szCs w:val="22"/>
        </w:rPr>
        <w:t xml:space="preserve">      </w:t>
      </w:r>
      <w:r w:rsidR="00C836F2">
        <w:rPr>
          <w:b/>
          <w:sz w:val="22"/>
          <w:szCs w:val="22"/>
        </w:rPr>
        <w:t>(</w:t>
      </w:r>
      <w:r w:rsidR="009069CF">
        <w:rPr>
          <w:sz w:val="22"/>
          <w:szCs w:val="22"/>
        </w:rPr>
        <w:t>6</w:t>
      </w:r>
      <w:r w:rsidR="006602CF">
        <w:rPr>
          <w:sz w:val="22"/>
          <w:szCs w:val="22"/>
        </w:rPr>
        <w:t>/</w:t>
      </w:r>
      <w:r w:rsidR="009069CF">
        <w:rPr>
          <w:sz w:val="22"/>
          <w:szCs w:val="22"/>
        </w:rPr>
        <w:t>10/24</w:t>
      </w:r>
      <w:r w:rsidR="00C836F2">
        <w:rPr>
          <w:b/>
          <w:sz w:val="22"/>
          <w:szCs w:val="22"/>
        </w:rPr>
        <w:t>)</w:t>
      </w:r>
    </w:p>
    <w:p w:rsidR="00F418A4" w:rsidRDefault="002B5565" w:rsidP="00625612">
      <w:pPr>
        <w:ind w:left="-360" w:right="-446"/>
        <w:contextualSpacing/>
      </w:pPr>
      <w:r>
        <w:rPr>
          <w:b/>
          <w:sz w:val="22"/>
          <w:szCs w:val="22"/>
        </w:rPr>
        <w:t>VL</w:t>
      </w:r>
      <w:r w:rsidR="00E9731F">
        <w:rPr>
          <w:b/>
          <w:sz w:val="22"/>
          <w:szCs w:val="22"/>
        </w:rPr>
        <w:t xml:space="preserve"> </w:t>
      </w:r>
      <w:r w:rsidR="004A1118">
        <w:rPr>
          <w:b/>
          <w:sz w:val="20"/>
          <w:szCs w:val="20"/>
        </w:rPr>
        <w:t>Quantitative Report</w:t>
      </w:r>
      <w:r w:rsidR="006F05A8">
        <w:rPr>
          <w:b/>
          <w:sz w:val="20"/>
          <w:szCs w:val="20"/>
        </w:rPr>
        <w:t xml:space="preserve">: </w:t>
      </w:r>
      <w:r w:rsidR="006F05A8" w:rsidRPr="008E4D4D">
        <w:rPr>
          <w:sz w:val="22"/>
          <w:szCs w:val="22"/>
        </w:rPr>
        <w:t>PERFORMANCE (3); Technical (3); SAFETY (3); BETA 1.30 (1.00=Market)</w:t>
      </w:r>
    </w:p>
    <w:p w:rsidR="002B5565" w:rsidRPr="00770FE1" w:rsidRDefault="00F418A4" w:rsidP="00625612">
      <w:pPr>
        <w:ind w:left="-360" w:right="-446"/>
        <w:contextualSpacing/>
        <w:rPr>
          <w:color w:val="C00000"/>
          <w:sz w:val="22"/>
          <w:szCs w:val="22"/>
          <w:u w:val="single"/>
        </w:rPr>
      </w:pPr>
      <w:r w:rsidRPr="00770FE1">
        <w:rPr>
          <w:b/>
          <w:sz w:val="22"/>
          <w:szCs w:val="22"/>
        </w:rPr>
        <w:t>VL (</w:t>
      </w:r>
      <w:r w:rsidR="00381B6D" w:rsidRPr="00770FE1">
        <w:rPr>
          <w:b/>
          <w:sz w:val="22"/>
          <w:szCs w:val="22"/>
        </w:rPr>
        <w:t>2026-28 PROJECTIONS</w:t>
      </w:r>
      <w:r w:rsidRPr="00770FE1">
        <w:rPr>
          <w:b/>
          <w:sz w:val="22"/>
          <w:szCs w:val="22"/>
        </w:rPr>
        <w:t>)</w:t>
      </w:r>
      <w:r w:rsidR="004A1118" w:rsidRPr="00770FE1">
        <w:rPr>
          <w:sz w:val="22"/>
          <w:szCs w:val="22"/>
        </w:rPr>
        <w:t xml:space="preserve"> N/A</w:t>
      </w:r>
    </w:p>
    <w:p w:rsidR="004C1CAC" w:rsidRPr="009069CF" w:rsidRDefault="004C1CAC" w:rsidP="00625612">
      <w:pPr>
        <w:ind w:left="-360" w:right="-446"/>
        <w:contextualSpacing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ZACK: </w:t>
      </w:r>
      <w:r w:rsidR="006F05A8" w:rsidRPr="006F05A8">
        <w:rPr>
          <w:sz w:val="22"/>
          <w:szCs w:val="22"/>
        </w:rPr>
        <w:t>N/A</w:t>
      </w:r>
      <w:r w:rsidR="009069CF">
        <w:rPr>
          <w:b/>
          <w:sz w:val="22"/>
          <w:szCs w:val="22"/>
        </w:rPr>
        <w:tab/>
        <w:t xml:space="preserve">Recommend: </w:t>
      </w:r>
      <w:r w:rsidR="006F05A8">
        <w:rPr>
          <w:b/>
          <w:color w:val="FF0000"/>
          <w:sz w:val="22"/>
          <w:szCs w:val="22"/>
        </w:rPr>
        <w:t>Strong S</w:t>
      </w:r>
      <w:r w:rsidR="009069CF" w:rsidRPr="009069CF">
        <w:rPr>
          <w:b/>
          <w:color w:val="FF0000"/>
          <w:sz w:val="22"/>
          <w:szCs w:val="22"/>
        </w:rPr>
        <w:t>ell</w:t>
      </w:r>
    </w:p>
    <w:p w:rsidR="00D45443" w:rsidRPr="009A5644" w:rsidRDefault="00AB593C" w:rsidP="002353C6">
      <w:pPr>
        <w:ind w:left="-360" w:right="-44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1EA7" w:rsidRDefault="00B61EA7" w:rsidP="00034F64">
      <w:pPr>
        <w:ind w:left="-360" w:right="-446"/>
        <w:contextualSpacing/>
        <w:rPr>
          <w:b/>
          <w:sz w:val="22"/>
          <w:szCs w:val="22"/>
        </w:rPr>
      </w:pPr>
      <w:r w:rsidRPr="00B61EA7">
        <w:rPr>
          <w:b/>
          <w:sz w:val="22"/>
          <w:szCs w:val="22"/>
        </w:rPr>
        <w:t>Fidel</w:t>
      </w:r>
      <w:r>
        <w:rPr>
          <w:b/>
          <w:sz w:val="22"/>
          <w:szCs w:val="22"/>
        </w:rPr>
        <w:t>ity Equity Rating</w:t>
      </w:r>
      <w:r w:rsidR="008E07B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: </w:t>
      </w:r>
      <w:r w:rsidR="002419AC">
        <w:rPr>
          <w:b/>
          <w:color w:val="FF0000"/>
          <w:sz w:val="22"/>
          <w:szCs w:val="22"/>
        </w:rPr>
        <w:t>Bullish</w:t>
      </w:r>
      <w:r w:rsidR="005928C3">
        <w:rPr>
          <w:b/>
          <w:color w:val="FF0000"/>
          <w:sz w:val="22"/>
          <w:szCs w:val="22"/>
        </w:rPr>
        <w:tab/>
      </w:r>
      <w:r w:rsidR="005928C3">
        <w:rPr>
          <w:b/>
          <w:color w:val="FF0000"/>
          <w:sz w:val="22"/>
          <w:szCs w:val="22"/>
        </w:rPr>
        <w:tab/>
      </w:r>
      <w:r w:rsidR="005928C3" w:rsidRPr="005928C3">
        <w:rPr>
          <w:b/>
          <w:sz w:val="22"/>
          <w:szCs w:val="22"/>
        </w:rPr>
        <w:t>Schwab</w:t>
      </w:r>
      <w:r w:rsidR="005928C3">
        <w:rPr>
          <w:b/>
          <w:color w:val="FF0000"/>
          <w:sz w:val="22"/>
          <w:szCs w:val="22"/>
        </w:rPr>
        <w:t xml:space="preserve"> </w:t>
      </w:r>
      <w:r w:rsidR="005928C3" w:rsidRPr="005928C3">
        <w:rPr>
          <w:b/>
          <w:sz w:val="22"/>
          <w:szCs w:val="22"/>
        </w:rPr>
        <w:t xml:space="preserve">Rating: </w:t>
      </w:r>
      <w:r w:rsidR="006602CF">
        <w:rPr>
          <w:b/>
          <w:color w:val="FF0000"/>
          <w:sz w:val="22"/>
          <w:szCs w:val="22"/>
        </w:rPr>
        <w:t>BUY</w:t>
      </w:r>
      <w:r w:rsidR="00034F64">
        <w:rPr>
          <w:b/>
          <w:color w:val="FF0000"/>
          <w:sz w:val="22"/>
          <w:szCs w:val="22"/>
        </w:rPr>
        <w:t xml:space="preserve">    </w:t>
      </w:r>
      <w:r w:rsidR="00034F64">
        <w:rPr>
          <w:b/>
          <w:color w:val="FF0000"/>
          <w:sz w:val="22"/>
          <w:szCs w:val="22"/>
        </w:rPr>
        <w:tab/>
      </w:r>
      <w:r w:rsidR="00034F64">
        <w:rPr>
          <w:b/>
          <w:color w:val="FF0000"/>
          <w:sz w:val="22"/>
          <w:szCs w:val="22"/>
        </w:rPr>
        <w:tab/>
      </w:r>
      <w:r w:rsidR="00034F64">
        <w:rPr>
          <w:b/>
          <w:sz w:val="22"/>
          <w:szCs w:val="22"/>
        </w:rPr>
        <w:t>Reuters:</w:t>
      </w:r>
      <w:r w:rsidRPr="00B61EA7">
        <w:rPr>
          <w:sz w:val="22"/>
          <w:szCs w:val="22"/>
        </w:rPr>
        <w:t xml:space="preserve"> </w:t>
      </w:r>
      <w:r w:rsidR="004A1118">
        <w:rPr>
          <w:b/>
          <w:color w:val="FF0000"/>
          <w:sz w:val="22"/>
          <w:szCs w:val="22"/>
        </w:rPr>
        <w:t>N/A</w:t>
      </w:r>
      <w:r w:rsidR="00F2499B">
        <w:rPr>
          <w:color w:val="FF0000"/>
          <w:sz w:val="22"/>
          <w:szCs w:val="22"/>
        </w:rPr>
        <w:tab/>
      </w:r>
    </w:p>
    <w:p w:rsidR="00C117E6" w:rsidRPr="002B5565" w:rsidRDefault="00C117E6" w:rsidP="00625612">
      <w:pPr>
        <w:ind w:left="-360" w:right="-446"/>
        <w:contextualSpacing/>
        <w:rPr>
          <w:sz w:val="22"/>
          <w:szCs w:val="22"/>
        </w:rPr>
      </w:pPr>
      <w:r w:rsidRPr="00C117E6">
        <w:rPr>
          <w:b/>
          <w:sz w:val="22"/>
          <w:szCs w:val="22"/>
        </w:rPr>
        <w:t>Manifest Investing:</w:t>
      </w:r>
      <w:r w:rsidR="006F05A8">
        <w:rPr>
          <w:sz w:val="22"/>
          <w:szCs w:val="22"/>
        </w:rPr>
        <w:t xml:space="preserve"> Quality</w:t>
      </w:r>
      <w:r w:rsidR="000253A7">
        <w:rPr>
          <w:sz w:val="22"/>
          <w:szCs w:val="22"/>
        </w:rPr>
        <w:t xml:space="preserve"> </w:t>
      </w:r>
      <w:proofErr w:type="gramStart"/>
      <w:r w:rsidR="006F05A8">
        <w:rPr>
          <w:sz w:val="22"/>
          <w:szCs w:val="22"/>
        </w:rPr>
        <w:t xml:space="preserve">– </w:t>
      </w:r>
      <w:r w:rsidR="004A1118">
        <w:rPr>
          <w:sz w:val="22"/>
          <w:szCs w:val="22"/>
        </w:rPr>
        <w:t>;</w:t>
      </w:r>
      <w:proofErr w:type="gramEnd"/>
      <w:r w:rsidR="008434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 – </w:t>
      </w:r>
      <w:r w:rsidR="00843405">
        <w:rPr>
          <w:color w:val="FF0000"/>
          <w:sz w:val="22"/>
          <w:szCs w:val="22"/>
        </w:rPr>
        <w:t xml:space="preserve">; </w:t>
      </w:r>
      <w:r w:rsidR="00034F64">
        <w:rPr>
          <w:sz w:val="22"/>
          <w:szCs w:val="22"/>
        </w:rPr>
        <w:t>Fin</w:t>
      </w:r>
      <w:r w:rsidR="004A1118">
        <w:rPr>
          <w:color w:val="FF0000"/>
          <w:sz w:val="22"/>
          <w:szCs w:val="22"/>
        </w:rPr>
        <w:t xml:space="preserve">– </w:t>
      </w:r>
      <w:r w:rsidR="00843405">
        <w:rPr>
          <w:color w:val="FF0000"/>
          <w:sz w:val="22"/>
          <w:szCs w:val="22"/>
        </w:rPr>
        <w:t xml:space="preserve">; </w:t>
      </w:r>
      <w:r w:rsidR="00034F64">
        <w:rPr>
          <w:sz w:val="22"/>
          <w:szCs w:val="22"/>
        </w:rPr>
        <w:t>EPS</w:t>
      </w:r>
      <w:r w:rsidR="00843405" w:rsidRPr="00843405">
        <w:rPr>
          <w:sz w:val="22"/>
          <w:szCs w:val="22"/>
        </w:rPr>
        <w:t xml:space="preserve">- </w:t>
      </w:r>
      <w:r w:rsidR="00034F64">
        <w:rPr>
          <w:color w:val="FF0000"/>
          <w:sz w:val="22"/>
          <w:szCs w:val="22"/>
        </w:rPr>
        <w:t xml:space="preserve">; </w:t>
      </w:r>
      <w:r w:rsidR="00034F64">
        <w:rPr>
          <w:sz w:val="22"/>
          <w:szCs w:val="22"/>
        </w:rPr>
        <w:t xml:space="preserve">Projected Avg. Price: </w:t>
      </w:r>
    </w:p>
    <w:p w:rsidR="003D2CF4" w:rsidRPr="00FA7ACD" w:rsidRDefault="003D2CF4" w:rsidP="003D2CF4">
      <w:pPr>
        <w:ind w:left="-360" w:right="-446"/>
        <w:contextualSpacing/>
        <w:rPr>
          <w:sz w:val="22"/>
          <w:szCs w:val="22"/>
        </w:rPr>
      </w:pPr>
    </w:p>
    <w:p w:rsidR="00DA5CBF" w:rsidRDefault="003D2CF4" w:rsidP="003D2CF4">
      <w:pPr>
        <w:ind w:left="-360" w:right="-446"/>
        <w:contextualSpacing/>
        <w:rPr>
          <w:sz w:val="22"/>
          <w:szCs w:val="22"/>
          <w:u w:val="single"/>
        </w:rPr>
      </w:pPr>
      <w:r w:rsidRPr="008C7E39">
        <w:rPr>
          <w:b/>
          <w:sz w:val="22"/>
          <w:szCs w:val="22"/>
          <w:u w:val="single"/>
        </w:rPr>
        <w:t>My SSG</w:t>
      </w:r>
      <w:r w:rsidR="00DA4865">
        <w:rPr>
          <w:b/>
          <w:sz w:val="22"/>
          <w:szCs w:val="22"/>
          <w:u w:val="single"/>
        </w:rPr>
        <w:t xml:space="preserve"> Results – </w:t>
      </w:r>
      <w:r w:rsidR="006F05A8">
        <w:rPr>
          <w:b/>
          <w:color w:val="E36C0A" w:themeColor="accent6" w:themeShade="BF"/>
          <w:sz w:val="22"/>
          <w:szCs w:val="22"/>
          <w:u w:val="single"/>
        </w:rPr>
        <w:t>BUY</w:t>
      </w:r>
      <w:r w:rsidR="006F05A8">
        <w:rPr>
          <w:b/>
          <w:sz w:val="22"/>
          <w:szCs w:val="22"/>
          <w:u w:val="single"/>
        </w:rPr>
        <w:t xml:space="preserve"> </w:t>
      </w:r>
      <w:r w:rsidR="006F05A8" w:rsidRPr="00433C0E">
        <w:rPr>
          <w:sz w:val="18"/>
          <w:szCs w:val="18"/>
        </w:rPr>
        <w:t>(6/10</w:t>
      </w:r>
      <w:r w:rsidR="00F34353" w:rsidRPr="00433C0E">
        <w:rPr>
          <w:sz w:val="18"/>
          <w:szCs w:val="18"/>
        </w:rPr>
        <w:t>/2</w:t>
      </w:r>
      <w:r w:rsidR="006F05A8" w:rsidRPr="00433C0E">
        <w:rPr>
          <w:sz w:val="18"/>
          <w:szCs w:val="18"/>
        </w:rPr>
        <w:t>4</w:t>
      </w:r>
      <w:r w:rsidR="00157D6C" w:rsidRPr="00433C0E">
        <w:rPr>
          <w:sz w:val="18"/>
          <w:szCs w:val="18"/>
        </w:rPr>
        <w:t>)</w:t>
      </w:r>
      <w:r w:rsidR="00DA5CBF">
        <w:rPr>
          <w:sz w:val="22"/>
          <w:szCs w:val="22"/>
          <w:u w:val="single"/>
        </w:rPr>
        <w:t xml:space="preserve"> </w:t>
      </w:r>
      <w:r w:rsidR="007928F6" w:rsidRPr="007928F6">
        <w:rPr>
          <w:sz w:val="22"/>
          <w:szCs w:val="22"/>
        </w:rPr>
        <w:tab/>
      </w:r>
      <w:r w:rsidR="006F05A8">
        <w:rPr>
          <w:sz w:val="22"/>
          <w:szCs w:val="22"/>
        </w:rPr>
        <w:tab/>
      </w:r>
      <w:r w:rsidR="007928F6" w:rsidRPr="007928F6">
        <w:rPr>
          <w:sz w:val="22"/>
          <w:szCs w:val="22"/>
          <w:u w:val="single"/>
        </w:rPr>
        <w:t>Forecasted Low Price:</w:t>
      </w:r>
      <w:r w:rsidR="003D7E59">
        <w:rPr>
          <w:sz w:val="22"/>
          <w:szCs w:val="22"/>
        </w:rPr>
        <w:t xml:space="preserve"> </w:t>
      </w:r>
      <w:r w:rsidR="005805F2" w:rsidRPr="00E245DF">
        <w:rPr>
          <w:b/>
          <w:color w:val="FF0000"/>
          <w:sz w:val="22"/>
          <w:szCs w:val="22"/>
        </w:rPr>
        <w:t>$</w:t>
      </w:r>
      <w:r w:rsidR="004E7602">
        <w:rPr>
          <w:b/>
          <w:color w:val="FF0000"/>
          <w:sz w:val="22"/>
          <w:szCs w:val="22"/>
        </w:rPr>
        <w:t>24.4</w:t>
      </w:r>
      <w:r w:rsidR="007928F6">
        <w:rPr>
          <w:sz w:val="22"/>
          <w:szCs w:val="22"/>
        </w:rPr>
        <w:t xml:space="preserve">       </w:t>
      </w:r>
      <w:r w:rsidR="007928F6" w:rsidRPr="007928F6">
        <w:rPr>
          <w:sz w:val="22"/>
          <w:szCs w:val="22"/>
          <w:u w:val="single"/>
        </w:rPr>
        <w:t>High Price:</w:t>
      </w:r>
      <w:r w:rsidR="003D7E59">
        <w:rPr>
          <w:sz w:val="22"/>
          <w:szCs w:val="22"/>
        </w:rPr>
        <w:t xml:space="preserve"> </w:t>
      </w:r>
      <w:r w:rsidR="004E7602">
        <w:rPr>
          <w:b/>
          <w:color w:val="FF0000"/>
          <w:sz w:val="22"/>
          <w:szCs w:val="22"/>
        </w:rPr>
        <w:t>$55.1</w:t>
      </w:r>
    </w:p>
    <w:p w:rsidR="003D2CF4" w:rsidRPr="00FA7ACD" w:rsidRDefault="00DA5CBF" w:rsidP="003D2CF4">
      <w:pPr>
        <w:ind w:left="-360" w:right="-446"/>
        <w:contextualSpacing/>
        <w:rPr>
          <w:sz w:val="22"/>
          <w:szCs w:val="22"/>
        </w:rPr>
      </w:pPr>
      <w:r>
        <w:rPr>
          <w:sz w:val="22"/>
          <w:szCs w:val="22"/>
          <w:u w:val="single"/>
        </w:rPr>
        <w:t>Total Return (HIGH</w:t>
      </w:r>
      <w:r w:rsidR="00D91533" w:rsidRPr="00C64004">
        <w:rPr>
          <w:sz w:val="22"/>
          <w:szCs w:val="22"/>
          <w:u w:val="single"/>
        </w:rPr>
        <w:t xml:space="preserve"> P/E)</w:t>
      </w:r>
      <w:r w:rsidR="00D91533">
        <w:rPr>
          <w:sz w:val="22"/>
          <w:szCs w:val="22"/>
        </w:rPr>
        <w:t xml:space="preserve"> is </w:t>
      </w:r>
      <w:r w:rsidR="004E7602">
        <w:rPr>
          <w:b/>
          <w:color w:val="FF0000"/>
          <w:sz w:val="22"/>
          <w:szCs w:val="22"/>
        </w:rPr>
        <w:t>16.5</w:t>
      </w:r>
      <w:r w:rsidR="003D2CF4" w:rsidRPr="00034F64">
        <w:rPr>
          <w:b/>
          <w:color w:val="FF0000"/>
          <w:sz w:val="22"/>
          <w:szCs w:val="22"/>
        </w:rPr>
        <w:t xml:space="preserve">% </w:t>
      </w:r>
      <w:r w:rsidR="003D2CF4" w:rsidRPr="00D5040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Projected</w:t>
      </w:r>
      <w:r w:rsidR="003D2CF4" w:rsidRPr="00C64004">
        <w:rPr>
          <w:sz w:val="22"/>
          <w:szCs w:val="22"/>
          <w:u w:val="single"/>
        </w:rPr>
        <w:t xml:space="preserve"> Return</w:t>
      </w:r>
      <w:r>
        <w:rPr>
          <w:sz w:val="22"/>
          <w:szCs w:val="22"/>
          <w:u w:val="single"/>
        </w:rPr>
        <w:t xml:space="preserve"> (AVG.</w:t>
      </w:r>
      <w:r w:rsidR="00D91533" w:rsidRPr="00C64004">
        <w:rPr>
          <w:sz w:val="22"/>
          <w:szCs w:val="22"/>
          <w:u w:val="single"/>
        </w:rPr>
        <w:t xml:space="preserve"> P/E)</w:t>
      </w:r>
      <w:r w:rsidR="003D2CF4" w:rsidRPr="00D50408">
        <w:rPr>
          <w:sz w:val="22"/>
          <w:szCs w:val="22"/>
        </w:rPr>
        <w:t xml:space="preserve"> is </w:t>
      </w:r>
      <w:r w:rsidR="004E7602">
        <w:rPr>
          <w:b/>
          <w:color w:val="FF0000"/>
          <w:sz w:val="22"/>
          <w:szCs w:val="22"/>
        </w:rPr>
        <w:t>12.0</w:t>
      </w:r>
      <w:r w:rsidR="00F559CB" w:rsidRPr="00034F64">
        <w:rPr>
          <w:b/>
          <w:color w:val="FF0000"/>
          <w:sz w:val="22"/>
          <w:szCs w:val="22"/>
        </w:rPr>
        <w:t>%</w:t>
      </w:r>
      <w:r w:rsidR="003D2CF4" w:rsidRPr="00034F64">
        <w:rPr>
          <w:b/>
          <w:color w:val="FF0000"/>
          <w:sz w:val="22"/>
          <w:szCs w:val="22"/>
        </w:rPr>
        <w:t xml:space="preserve"> </w:t>
      </w:r>
    </w:p>
    <w:p w:rsidR="003D2CF4" w:rsidRPr="0095095B" w:rsidRDefault="00096424" w:rsidP="003D2CF4">
      <w:pPr>
        <w:ind w:left="-360" w:right="-446"/>
        <w:contextualSpacing/>
        <w:rPr>
          <w:sz w:val="22"/>
          <w:szCs w:val="22"/>
        </w:rPr>
      </w:pPr>
      <w:r w:rsidRPr="00684EAC">
        <w:rPr>
          <w:sz w:val="22"/>
          <w:szCs w:val="22"/>
          <w:u w:val="single"/>
        </w:rPr>
        <w:t>Upside downside</w:t>
      </w:r>
      <w:r w:rsidR="008C61C6" w:rsidRPr="00684EAC">
        <w:rPr>
          <w:sz w:val="22"/>
          <w:szCs w:val="22"/>
          <w:u w:val="single"/>
        </w:rPr>
        <w:t xml:space="preserve"> Ratio: </w:t>
      </w:r>
      <w:r w:rsidR="004E7602" w:rsidRPr="00433C0E">
        <w:rPr>
          <w:b/>
          <w:color w:val="FF0000"/>
          <w:sz w:val="22"/>
          <w:szCs w:val="22"/>
          <w:u w:val="single"/>
        </w:rPr>
        <w:t>18.1</w:t>
      </w:r>
      <w:r w:rsidRPr="00433C0E">
        <w:rPr>
          <w:b/>
          <w:color w:val="FF0000"/>
          <w:sz w:val="22"/>
          <w:szCs w:val="22"/>
          <w:u w:val="single"/>
        </w:rPr>
        <w:t xml:space="preserve"> to 1</w:t>
      </w:r>
      <w:r w:rsidR="00684EAC">
        <w:rPr>
          <w:b/>
          <w:sz w:val="22"/>
          <w:szCs w:val="22"/>
        </w:rPr>
        <w:tab/>
      </w:r>
      <w:r w:rsidR="00684EAC">
        <w:rPr>
          <w:b/>
          <w:sz w:val="22"/>
          <w:szCs w:val="22"/>
        </w:rPr>
        <w:tab/>
      </w:r>
      <w:r w:rsidR="00684EAC" w:rsidRPr="00684EAC">
        <w:rPr>
          <w:sz w:val="22"/>
          <w:szCs w:val="22"/>
          <w:u w:val="single"/>
        </w:rPr>
        <w:t>Market Ap</w:t>
      </w:r>
      <w:r w:rsidR="00F61FAF">
        <w:rPr>
          <w:sz w:val="22"/>
          <w:szCs w:val="22"/>
          <w:u w:val="single"/>
        </w:rPr>
        <w:t>preciation based on Forecasted High P</w:t>
      </w:r>
      <w:r w:rsidR="00684EAC" w:rsidRPr="00684EAC">
        <w:rPr>
          <w:sz w:val="22"/>
          <w:szCs w:val="22"/>
          <w:u w:val="single"/>
        </w:rPr>
        <w:t>rice</w:t>
      </w:r>
      <w:r w:rsidR="0095095B">
        <w:rPr>
          <w:sz w:val="22"/>
          <w:szCs w:val="22"/>
        </w:rPr>
        <w:t xml:space="preserve">: </w:t>
      </w:r>
      <w:r w:rsidR="00433C0E" w:rsidRPr="00433C0E">
        <w:rPr>
          <w:b/>
          <w:color w:val="FF0000"/>
          <w:sz w:val="22"/>
          <w:szCs w:val="22"/>
        </w:rPr>
        <w:t>111.9</w:t>
      </w:r>
      <w:r w:rsidR="00B923CA" w:rsidRPr="00433C0E">
        <w:rPr>
          <w:b/>
          <w:color w:val="FF0000"/>
          <w:sz w:val="22"/>
          <w:szCs w:val="22"/>
        </w:rPr>
        <w:t>%</w:t>
      </w:r>
    </w:p>
    <w:p w:rsidR="0015284E" w:rsidRDefault="0015284E" w:rsidP="0015284E">
      <w:pPr>
        <w:ind w:left="-360" w:right="-446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Buy </w:t>
      </w:r>
      <w:r w:rsidR="00034F64">
        <w:rPr>
          <w:rFonts w:eastAsia="Times New Roman"/>
          <w:lang w:eastAsia="en-US"/>
        </w:rPr>
        <w:t xml:space="preserve">price - </w:t>
      </w:r>
      <w:r w:rsidR="00345CC1">
        <w:rPr>
          <w:rFonts w:eastAsia="Times New Roman"/>
          <w:lang w:eastAsia="en-US"/>
        </w:rPr>
        <w:t>satisfy US/DS of 3</w:t>
      </w:r>
      <w:r w:rsidR="004F4544">
        <w:rPr>
          <w:rFonts w:eastAsia="Times New Roman"/>
          <w:lang w:eastAsia="en-US"/>
        </w:rPr>
        <w:t xml:space="preserve"> to 1</w:t>
      </w:r>
      <w:r w:rsidR="00C63EE1">
        <w:rPr>
          <w:rFonts w:eastAsia="Times New Roman"/>
          <w:lang w:eastAsia="en-US"/>
        </w:rPr>
        <w:t xml:space="preserve"> (15% </w:t>
      </w:r>
      <w:r w:rsidRPr="0015284E">
        <w:rPr>
          <w:rFonts w:eastAsia="Times New Roman"/>
          <w:lang w:eastAsia="en-US"/>
        </w:rPr>
        <w:t>return</w:t>
      </w:r>
      <w:r w:rsidR="00C63EE1">
        <w:rPr>
          <w:rFonts w:eastAsia="Times New Roman"/>
          <w:lang w:eastAsia="en-US"/>
        </w:rPr>
        <w:t>)</w:t>
      </w:r>
      <w:r w:rsidRPr="0015284E">
        <w:rPr>
          <w:rFonts w:eastAsia="Times New Roman"/>
          <w:lang w:eastAsia="en-US"/>
        </w:rPr>
        <w:t xml:space="preserve">: </w:t>
      </w:r>
      <w:r w:rsidR="004E7602">
        <w:rPr>
          <w:rFonts w:eastAsia="Times New Roman"/>
          <w:b/>
          <w:color w:val="FF0000"/>
          <w:lang w:eastAsia="en-US"/>
        </w:rPr>
        <w:t>$27.8</w:t>
      </w:r>
      <w:r w:rsidR="00C63EE1">
        <w:rPr>
          <w:rFonts w:eastAsia="Times New Roman"/>
          <w:b/>
          <w:lang w:eastAsia="en-US"/>
        </w:rPr>
        <w:t xml:space="preserve">; </w:t>
      </w:r>
      <w:r w:rsidR="004F4544">
        <w:rPr>
          <w:rFonts w:eastAsia="Times New Roman"/>
          <w:b/>
          <w:lang w:eastAsia="en-US"/>
        </w:rPr>
        <w:t xml:space="preserve">Recommend BUY at or below: </w:t>
      </w:r>
      <w:r w:rsidR="004E7602">
        <w:rPr>
          <w:rFonts w:eastAsia="Times New Roman"/>
          <w:b/>
          <w:color w:val="FF0000"/>
          <w:lang w:eastAsia="en-US"/>
        </w:rPr>
        <w:t>$32.1</w:t>
      </w:r>
      <w:r w:rsidRPr="0015284E">
        <w:rPr>
          <w:rFonts w:eastAsia="Times New Roman"/>
          <w:lang w:eastAsia="en-US"/>
        </w:rPr>
        <w:t xml:space="preserve"> </w:t>
      </w:r>
    </w:p>
    <w:p w:rsidR="00EE254C" w:rsidRPr="0015284E" w:rsidRDefault="00EE254C" w:rsidP="0015284E">
      <w:pPr>
        <w:ind w:left="-360" w:right="-446"/>
        <w:contextualSpacing/>
        <w:rPr>
          <w:sz w:val="22"/>
          <w:szCs w:val="22"/>
        </w:rPr>
      </w:pPr>
    </w:p>
    <w:p w:rsidR="000253A7" w:rsidRDefault="00E245DF" w:rsidP="009F77D7">
      <w:pPr>
        <w:ind w:left="-360" w:right="-446"/>
        <w:contextualSpacing/>
        <w:rPr>
          <w:color w:val="FF0000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SSG </w:t>
      </w:r>
      <w:r w:rsidR="000253A7">
        <w:rPr>
          <w:b/>
          <w:sz w:val="22"/>
          <w:szCs w:val="22"/>
          <w:u w:val="single"/>
        </w:rPr>
        <w:t>SHOWS</w:t>
      </w:r>
      <w:r w:rsidR="00684EAC" w:rsidRPr="00684EAC">
        <w:rPr>
          <w:b/>
          <w:sz w:val="22"/>
          <w:szCs w:val="22"/>
          <w:u w:val="single"/>
        </w:rPr>
        <w:t xml:space="preserve">: </w:t>
      </w:r>
      <w:r w:rsidR="000253A7">
        <w:rPr>
          <w:b/>
          <w:sz w:val="22"/>
          <w:szCs w:val="22"/>
          <w:u w:val="single"/>
        </w:rPr>
        <w:t>Current Price 26.01 is in</w:t>
      </w:r>
      <w:r w:rsidR="008C7E39" w:rsidRPr="00E245DF">
        <w:rPr>
          <w:b/>
          <w:color w:val="FF0000"/>
          <w:sz w:val="22"/>
          <w:szCs w:val="22"/>
        </w:rPr>
        <w:t>–</w:t>
      </w:r>
      <w:r>
        <w:rPr>
          <w:b/>
          <w:color w:val="FF0000"/>
          <w:sz w:val="22"/>
          <w:szCs w:val="22"/>
        </w:rPr>
        <w:t xml:space="preserve"> </w:t>
      </w:r>
      <w:r w:rsidR="001A3F44" w:rsidRPr="00E245DF">
        <w:rPr>
          <w:b/>
          <w:sz w:val="22"/>
          <w:szCs w:val="22"/>
        </w:rPr>
        <w:t>Buy Zone</w:t>
      </w:r>
      <w:r w:rsidR="000253A7">
        <w:rPr>
          <w:sz w:val="22"/>
          <w:szCs w:val="22"/>
        </w:rPr>
        <w:t xml:space="preserve">: </w:t>
      </w:r>
      <w:r w:rsidR="000253A7" w:rsidRPr="004E7602">
        <w:rPr>
          <w:color w:val="FF0000"/>
          <w:sz w:val="22"/>
          <w:szCs w:val="22"/>
        </w:rPr>
        <w:t>$24.4 - $32.1</w:t>
      </w:r>
      <w:r w:rsidR="00F34353" w:rsidRPr="00E245DF">
        <w:rPr>
          <w:sz w:val="22"/>
          <w:szCs w:val="22"/>
        </w:rPr>
        <w:t>;</w:t>
      </w:r>
      <w:r w:rsidRPr="00E245DF">
        <w:rPr>
          <w:sz w:val="22"/>
          <w:szCs w:val="22"/>
        </w:rPr>
        <w:t xml:space="preserve"> </w:t>
      </w:r>
      <w:r w:rsidRPr="00E245DF">
        <w:rPr>
          <w:b/>
          <w:sz w:val="22"/>
          <w:szCs w:val="22"/>
        </w:rPr>
        <w:t xml:space="preserve">Hold Zone: </w:t>
      </w:r>
      <w:r w:rsidR="00CD187A" w:rsidRPr="004E7602">
        <w:rPr>
          <w:color w:val="FF0000"/>
          <w:sz w:val="22"/>
          <w:szCs w:val="22"/>
        </w:rPr>
        <w:t>$</w:t>
      </w:r>
      <w:r w:rsidR="000253A7" w:rsidRPr="004E7602">
        <w:rPr>
          <w:color w:val="FF0000"/>
          <w:sz w:val="22"/>
          <w:szCs w:val="22"/>
        </w:rPr>
        <w:t>32.1 - $47.4</w:t>
      </w:r>
      <w:r w:rsidR="00CD187A">
        <w:rPr>
          <w:sz w:val="22"/>
          <w:szCs w:val="22"/>
        </w:rPr>
        <w:t xml:space="preserve">; </w:t>
      </w:r>
      <w:r w:rsidRPr="00E245DF">
        <w:rPr>
          <w:b/>
          <w:sz w:val="22"/>
          <w:szCs w:val="22"/>
        </w:rPr>
        <w:t xml:space="preserve">Sell Zone: </w:t>
      </w:r>
      <w:r w:rsidR="005805F2" w:rsidRPr="004E7602">
        <w:rPr>
          <w:color w:val="FF0000"/>
          <w:sz w:val="22"/>
          <w:szCs w:val="22"/>
        </w:rPr>
        <w:t>$</w:t>
      </w:r>
      <w:r w:rsidR="000253A7" w:rsidRPr="004E7602">
        <w:rPr>
          <w:color w:val="FF0000"/>
          <w:sz w:val="22"/>
          <w:szCs w:val="22"/>
        </w:rPr>
        <w:t>47.4 - $55.1</w:t>
      </w:r>
    </w:p>
    <w:p w:rsidR="009F77D7" w:rsidRPr="00E245DF" w:rsidRDefault="009F77D7" w:rsidP="009F77D7">
      <w:pPr>
        <w:ind w:left="-360" w:right="-446"/>
        <w:contextualSpacing/>
        <w:rPr>
          <w:sz w:val="22"/>
          <w:szCs w:val="22"/>
        </w:rPr>
      </w:pPr>
    </w:p>
    <w:p w:rsidR="009F77D7" w:rsidRPr="009E11E7" w:rsidRDefault="00475721" w:rsidP="00826A22">
      <w:pPr>
        <w:ind w:left="-360" w:right="-446"/>
        <w:contextualSpacing/>
        <w:rPr>
          <w:rFonts w:eastAsia="Calibri"/>
          <w:b/>
          <w:i/>
          <w:sz w:val="22"/>
          <w:szCs w:val="22"/>
          <w:u w:val="single"/>
        </w:rPr>
      </w:pPr>
      <w:r>
        <w:rPr>
          <w:rFonts w:eastAsia="Calibri"/>
          <w:b/>
          <w:u w:val="single"/>
        </w:rPr>
        <w:t>What Will Drive F</w:t>
      </w:r>
      <w:r w:rsidR="003D2CF4" w:rsidRPr="008D5FDD">
        <w:rPr>
          <w:rFonts w:eastAsia="Calibri"/>
          <w:b/>
          <w:u w:val="single"/>
        </w:rPr>
        <w:t xml:space="preserve">uture </w:t>
      </w:r>
      <w:r>
        <w:rPr>
          <w:rFonts w:eastAsia="Calibri"/>
          <w:b/>
          <w:u w:val="single"/>
        </w:rPr>
        <w:t>G</w:t>
      </w:r>
      <w:r w:rsidR="004B0E0B" w:rsidRPr="008D5FDD">
        <w:rPr>
          <w:rFonts w:eastAsia="Calibri"/>
          <w:b/>
          <w:u w:val="single"/>
        </w:rPr>
        <w:t>rowth</w:t>
      </w:r>
      <w:r w:rsidR="004B0E0B" w:rsidRPr="00475721">
        <w:rPr>
          <w:rFonts w:eastAsia="Calibri"/>
          <w:b/>
          <w:u w:val="single"/>
        </w:rPr>
        <w:t>?</w:t>
      </w:r>
      <w:r w:rsidR="003D2CF4" w:rsidRPr="00475721">
        <w:rPr>
          <w:rFonts w:eastAsia="Calibri"/>
          <w:b/>
          <w:u w:val="single"/>
        </w:rPr>
        <w:t xml:space="preserve"> </w:t>
      </w:r>
      <w:r w:rsidR="009F77D7" w:rsidRPr="009F77D7">
        <w:rPr>
          <w:rFonts w:eastAsia="Calibri"/>
          <w:b/>
        </w:rPr>
        <w:t xml:space="preserve">Based on </w:t>
      </w:r>
      <w:r w:rsidR="009F77D7" w:rsidRPr="007E1BBF">
        <w:rPr>
          <w:rFonts w:eastAsia="Times New Roman"/>
          <w:b/>
          <w:iCs/>
          <w:sz w:val="22"/>
          <w:szCs w:val="22"/>
          <w:lang w:eastAsia="en-US"/>
        </w:rPr>
        <w:t xml:space="preserve">ALNT </w:t>
      </w:r>
      <w:r w:rsidR="009F77D7" w:rsidRPr="007E1BBF">
        <w:rPr>
          <w:rFonts w:eastAsia="Times New Roman"/>
          <w:i/>
          <w:iCs/>
          <w:sz w:val="22"/>
          <w:szCs w:val="22"/>
          <w:lang w:eastAsia="en-US"/>
        </w:rPr>
        <w:t xml:space="preserve">- </w:t>
      </w:r>
      <w:r w:rsidR="009F77D7" w:rsidRPr="007E1BBF">
        <w:rPr>
          <w:rFonts w:eastAsia="Times New Roman"/>
          <w:b/>
          <w:iCs/>
          <w:sz w:val="22"/>
          <w:szCs w:val="22"/>
          <w:lang w:eastAsia="en-US"/>
        </w:rPr>
        <w:t>First quarter</w:t>
      </w:r>
      <w:r w:rsidR="009F77D7" w:rsidRPr="007E1BBF">
        <w:rPr>
          <w:rFonts w:eastAsia="Times New Roman"/>
          <w:i/>
          <w:iCs/>
          <w:sz w:val="22"/>
          <w:szCs w:val="22"/>
          <w:lang w:eastAsia="en-US"/>
        </w:rPr>
        <w:t xml:space="preserve"> </w:t>
      </w:r>
      <w:r w:rsidR="009F77D7" w:rsidRPr="007E1BBF">
        <w:rPr>
          <w:rFonts w:eastAsia="Times New Roman"/>
          <w:b/>
          <w:iCs/>
          <w:sz w:val="22"/>
          <w:szCs w:val="22"/>
          <w:lang w:eastAsia="en-US"/>
        </w:rPr>
        <w:t xml:space="preserve">2024: </w:t>
      </w:r>
      <w:r w:rsidR="009F77D7" w:rsidRPr="007E1BBF">
        <w:rPr>
          <w:rFonts w:eastAsia="Times New Roman"/>
          <w:i/>
          <w:iCs/>
          <w:sz w:val="22"/>
          <w:szCs w:val="22"/>
          <w:lang w:eastAsia="en-US"/>
        </w:rPr>
        <w:t xml:space="preserve"> </w:t>
      </w:r>
      <w:r w:rsidR="009F77D7">
        <w:rPr>
          <w:rFonts w:eastAsia="Times New Roman"/>
          <w:i/>
          <w:iCs/>
          <w:sz w:val="22"/>
          <w:szCs w:val="22"/>
          <w:lang w:eastAsia="en-US"/>
        </w:rPr>
        <w:t>G</w:t>
      </w:r>
      <w:r w:rsidR="007E1BBF" w:rsidRPr="007E1BBF">
        <w:rPr>
          <w:rFonts w:eastAsia="Times New Roman"/>
          <w:i/>
          <w:iCs/>
          <w:sz w:val="22"/>
          <w:szCs w:val="22"/>
          <w:lang w:eastAsia="en-US"/>
        </w:rPr>
        <w:t>ross margin expanded 80 basis points to 32.3%</w:t>
      </w:r>
      <w:r w:rsidR="00826A22">
        <w:rPr>
          <w:rFonts w:eastAsia="Times New Roman"/>
          <w:sz w:val="22"/>
          <w:szCs w:val="22"/>
          <w:lang w:eastAsia="en-US"/>
        </w:rPr>
        <w:t xml:space="preserve">. </w:t>
      </w:r>
      <w:r w:rsidR="007E1BBF" w:rsidRPr="007E1BBF">
        <w:rPr>
          <w:rFonts w:eastAsia="Times New Roman"/>
          <w:i/>
          <w:iCs/>
          <w:sz w:val="22"/>
          <w:szCs w:val="22"/>
          <w:lang w:eastAsia="en-US"/>
        </w:rPr>
        <w:t>Operating income increased 6% to $12.1 million with a margin of 8.2%, up 40 basis points</w:t>
      </w:r>
      <w:r w:rsidR="007E1BBF" w:rsidRPr="007E1BBF">
        <w:rPr>
          <w:rFonts w:eastAsia="Times New Roman"/>
          <w:sz w:val="22"/>
          <w:szCs w:val="22"/>
          <w:lang w:eastAsia="en-US"/>
        </w:rPr>
        <w:t xml:space="preserve"> </w:t>
      </w:r>
      <w:r w:rsidR="007E1BBF" w:rsidRPr="007E1BBF">
        <w:rPr>
          <w:rFonts w:eastAsia="Times New Roman"/>
          <w:i/>
          <w:iCs/>
          <w:sz w:val="22"/>
          <w:szCs w:val="22"/>
          <w:lang w:eastAsia="en-US"/>
        </w:rPr>
        <w:t>Net income per diluted share increased 8% to $0.42; Adjusted net income / share was $0.58, up 5%</w:t>
      </w:r>
      <w:r w:rsidR="00826A22">
        <w:rPr>
          <w:rFonts w:eastAsia="Times New Roman"/>
          <w:sz w:val="22"/>
          <w:szCs w:val="22"/>
          <w:lang w:eastAsia="en-US"/>
        </w:rPr>
        <w:t xml:space="preserve"> </w:t>
      </w:r>
      <w:r w:rsidR="007E1BBF" w:rsidRPr="007E1BBF">
        <w:rPr>
          <w:rFonts w:eastAsia="Times New Roman"/>
          <w:i/>
          <w:iCs/>
          <w:sz w:val="22"/>
          <w:szCs w:val="22"/>
          <w:lang w:eastAsia="en-US"/>
        </w:rPr>
        <w:t>Generated $9.2 million of cash from operations, more than double last year’s first quarter</w:t>
      </w:r>
      <w:r w:rsidR="009E11E7">
        <w:rPr>
          <w:rFonts w:eastAsia="Times New Roman"/>
          <w:i/>
          <w:iCs/>
          <w:sz w:val="22"/>
          <w:szCs w:val="22"/>
          <w:lang w:eastAsia="en-US"/>
        </w:rPr>
        <w:t xml:space="preserve">. </w:t>
      </w:r>
      <w:r w:rsidR="009E11E7" w:rsidRPr="009E11E7">
        <w:rPr>
          <w:i/>
          <w:sz w:val="22"/>
          <w:szCs w:val="22"/>
        </w:rPr>
        <w:t>Operating costs and expenses were 24.0% of revenue, up 30 basis points, largely due to higher engineering and business development expenses as a result of the recent acquisitions</w:t>
      </w:r>
      <w:r w:rsidR="007E1BBF" w:rsidRPr="007E1BBF">
        <w:rPr>
          <w:rFonts w:eastAsia="Times New Roman"/>
          <w:i/>
          <w:sz w:val="22"/>
          <w:szCs w:val="22"/>
          <w:lang w:eastAsia="en-US"/>
        </w:rPr>
        <w:t xml:space="preserve"> </w:t>
      </w:r>
    </w:p>
    <w:p w:rsidR="009F77D7" w:rsidRPr="00826A22" w:rsidRDefault="007E1BBF" w:rsidP="009E11E7">
      <w:pPr>
        <w:rPr>
          <w:rFonts w:eastAsia="Times New Roman"/>
          <w:sz w:val="22"/>
          <w:szCs w:val="22"/>
          <w:lang w:eastAsia="en-US"/>
        </w:rPr>
      </w:pPr>
      <w:r w:rsidRPr="00826A22">
        <w:rPr>
          <w:sz w:val="22"/>
          <w:szCs w:val="22"/>
        </w:rPr>
        <w:t>Sales in the Vehicle markets increased 12% due to higher demand</w:t>
      </w:r>
      <w:r w:rsidRPr="00826A22">
        <w:rPr>
          <w:sz w:val="22"/>
          <w:szCs w:val="22"/>
        </w:rPr>
        <w:t xml:space="preserve"> within commercial automotive.</w:t>
      </w:r>
    </w:p>
    <w:p w:rsidR="009F77D7" w:rsidRPr="00826A22" w:rsidRDefault="009F77D7" w:rsidP="009E11E7">
      <w:pPr>
        <w:rPr>
          <w:sz w:val="22"/>
          <w:szCs w:val="22"/>
        </w:rPr>
      </w:pPr>
      <w:r w:rsidRPr="00826A22">
        <w:rPr>
          <w:sz w:val="22"/>
          <w:szCs w:val="22"/>
        </w:rPr>
        <w:t xml:space="preserve">Industrial markets sales </w:t>
      </w:r>
      <w:r w:rsidR="007E1BBF" w:rsidRPr="00826A22">
        <w:rPr>
          <w:sz w:val="22"/>
          <w:szCs w:val="22"/>
        </w:rPr>
        <w:t>up 10%</w:t>
      </w:r>
      <w:r w:rsidR="009E11E7">
        <w:rPr>
          <w:sz w:val="22"/>
          <w:szCs w:val="22"/>
        </w:rPr>
        <w:t xml:space="preserve"> in the quarter due to</w:t>
      </w:r>
      <w:r w:rsidR="007E1BBF" w:rsidRPr="00826A22">
        <w:rPr>
          <w:sz w:val="22"/>
          <w:szCs w:val="22"/>
        </w:rPr>
        <w:t xml:space="preserve"> r</w:t>
      </w:r>
      <w:r w:rsidRPr="00826A22">
        <w:rPr>
          <w:sz w:val="22"/>
          <w:szCs w:val="22"/>
        </w:rPr>
        <w:t>ecent acquisitions &amp;</w:t>
      </w:r>
      <w:r w:rsidR="007E1BBF" w:rsidRPr="00826A22">
        <w:rPr>
          <w:sz w:val="22"/>
          <w:szCs w:val="22"/>
        </w:rPr>
        <w:t xml:space="preserve"> higher end market demand within indust</w:t>
      </w:r>
      <w:r w:rsidRPr="00826A22">
        <w:rPr>
          <w:sz w:val="22"/>
          <w:szCs w:val="22"/>
        </w:rPr>
        <w:t>rial automation, electronics &amp;</w:t>
      </w:r>
      <w:r w:rsidR="007E1BBF" w:rsidRPr="00826A22">
        <w:rPr>
          <w:sz w:val="22"/>
          <w:szCs w:val="22"/>
        </w:rPr>
        <w:t xml:space="preserve"> power quality solutions </w:t>
      </w:r>
      <w:r w:rsidRPr="00826A22">
        <w:rPr>
          <w:sz w:val="22"/>
          <w:szCs w:val="22"/>
        </w:rPr>
        <w:t>in</w:t>
      </w:r>
      <w:r w:rsidR="007E1BBF" w:rsidRPr="00826A22">
        <w:rPr>
          <w:sz w:val="22"/>
          <w:szCs w:val="22"/>
        </w:rPr>
        <w:t xml:space="preserve"> the</w:t>
      </w:r>
      <w:r w:rsidRPr="00826A22">
        <w:rPr>
          <w:sz w:val="22"/>
          <w:szCs w:val="22"/>
        </w:rPr>
        <w:t xml:space="preserve"> HVAC markets. </w:t>
      </w:r>
    </w:p>
    <w:p w:rsidR="009E11E7" w:rsidRDefault="007E1BBF" w:rsidP="009E11E7">
      <w:pPr>
        <w:rPr>
          <w:sz w:val="22"/>
          <w:szCs w:val="22"/>
        </w:rPr>
      </w:pPr>
      <w:r w:rsidRPr="00826A22">
        <w:rPr>
          <w:sz w:val="22"/>
          <w:szCs w:val="22"/>
        </w:rPr>
        <w:t xml:space="preserve">Aerospace &amp; Defense sales decreased 22%, largely due to program timing within the space industry. </w:t>
      </w:r>
    </w:p>
    <w:p w:rsidR="00452F61" w:rsidRDefault="007E1BBF" w:rsidP="009E11E7">
      <w:bookmarkStart w:id="0" w:name="_GoBack"/>
      <w:bookmarkEnd w:id="0"/>
      <w:r w:rsidRPr="00826A22">
        <w:rPr>
          <w:sz w:val="22"/>
          <w:szCs w:val="22"/>
        </w:rPr>
        <w:t xml:space="preserve">Medical market revenue was down 19% given softer medical mobility demand. </w:t>
      </w:r>
    </w:p>
    <w:sectPr w:rsidR="00452F61" w:rsidSect="005E0815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31E9E"/>
    <w:multiLevelType w:val="multilevel"/>
    <w:tmpl w:val="8C8C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1446F"/>
    <w:multiLevelType w:val="multilevel"/>
    <w:tmpl w:val="15D27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8438A"/>
    <w:multiLevelType w:val="multilevel"/>
    <w:tmpl w:val="8942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A584C"/>
    <w:multiLevelType w:val="hybridMultilevel"/>
    <w:tmpl w:val="F9DAEBDC"/>
    <w:lvl w:ilvl="0" w:tplc="04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F4"/>
    <w:rsid w:val="00015388"/>
    <w:rsid w:val="00015E45"/>
    <w:rsid w:val="00020209"/>
    <w:rsid w:val="00023507"/>
    <w:rsid w:val="000253A7"/>
    <w:rsid w:val="000260A5"/>
    <w:rsid w:val="00031602"/>
    <w:rsid w:val="00031C29"/>
    <w:rsid w:val="00031D0A"/>
    <w:rsid w:val="00033ABC"/>
    <w:rsid w:val="00034F64"/>
    <w:rsid w:val="00043A36"/>
    <w:rsid w:val="00052C09"/>
    <w:rsid w:val="000621BE"/>
    <w:rsid w:val="00064A5D"/>
    <w:rsid w:val="00073A33"/>
    <w:rsid w:val="00076EF8"/>
    <w:rsid w:val="00082D34"/>
    <w:rsid w:val="00085500"/>
    <w:rsid w:val="00093B49"/>
    <w:rsid w:val="00096424"/>
    <w:rsid w:val="00097DD5"/>
    <w:rsid w:val="000A039B"/>
    <w:rsid w:val="000A32AA"/>
    <w:rsid w:val="000A7D3D"/>
    <w:rsid w:val="000B1926"/>
    <w:rsid w:val="000B1BC5"/>
    <w:rsid w:val="000B347D"/>
    <w:rsid w:val="000B57A6"/>
    <w:rsid w:val="000B75F3"/>
    <w:rsid w:val="000C54E4"/>
    <w:rsid w:val="000D3780"/>
    <w:rsid w:val="000E13B7"/>
    <w:rsid w:val="000F051F"/>
    <w:rsid w:val="000F3079"/>
    <w:rsid w:val="0010133B"/>
    <w:rsid w:val="00105805"/>
    <w:rsid w:val="00111908"/>
    <w:rsid w:val="00115B70"/>
    <w:rsid w:val="00116692"/>
    <w:rsid w:val="0012411D"/>
    <w:rsid w:val="0015284E"/>
    <w:rsid w:val="00157D6C"/>
    <w:rsid w:val="00162E2A"/>
    <w:rsid w:val="00165BC6"/>
    <w:rsid w:val="00166BE8"/>
    <w:rsid w:val="00181493"/>
    <w:rsid w:val="00183B23"/>
    <w:rsid w:val="001938DA"/>
    <w:rsid w:val="001A3F44"/>
    <w:rsid w:val="001A5C05"/>
    <w:rsid w:val="001A7626"/>
    <w:rsid w:val="001A79FB"/>
    <w:rsid w:val="001B22E2"/>
    <w:rsid w:val="001B2F79"/>
    <w:rsid w:val="001B4B9C"/>
    <w:rsid w:val="001C2B3B"/>
    <w:rsid w:val="001C6080"/>
    <w:rsid w:val="001D110A"/>
    <w:rsid w:val="001D693E"/>
    <w:rsid w:val="001E16DF"/>
    <w:rsid w:val="001F60A6"/>
    <w:rsid w:val="00203B90"/>
    <w:rsid w:val="00206A8C"/>
    <w:rsid w:val="00207483"/>
    <w:rsid w:val="00223253"/>
    <w:rsid w:val="00223565"/>
    <w:rsid w:val="00233294"/>
    <w:rsid w:val="00234FBF"/>
    <w:rsid w:val="002353C6"/>
    <w:rsid w:val="00236C89"/>
    <w:rsid w:val="002373FA"/>
    <w:rsid w:val="00237B8F"/>
    <w:rsid w:val="00241890"/>
    <w:rsid w:val="002419AC"/>
    <w:rsid w:val="002434A6"/>
    <w:rsid w:val="00252B82"/>
    <w:rsid w:val="00262417"/>
    <w:rsid w:val="00276E92"/>
    <w:rsid w:val="00277DC0"/>
    <w:rsid w:val="00284412"/>
    <w:rsid w:val="00291EDB"/>
    <w:rsid w:val="00296D99"/>
    <w:rsid w:val="002A09ED"/>
    <w:rsid w:val="002A0E0D"/>
    <w:rsid w:val="002B0EB7"/>
    <w:rsid w:val="002B5565"/>
    <w:rsid w:val="002B692D"/>
    <w:rsid w:val="002B7797"/>
    <w:rsid w:val="002C3319"/>
    <w:rsid w:val="002C4B80"/>
    <w:rsid w:val="002D7833"/>
    <w:rsid w:val="002E6BC7"/>
    <w:rsid w:val="002F165C"/>
    <w:rsid w:val="002F63D4"/>
    <w:rsid w:val="00312DDE"/>
    <w:rsid w:val="003135A5"/>
    <w:rsid w:val="00315B51"/>
    <w:rsid w:val="00317712"/>
    <w:rsid w:val="003213FB"/>
    <w:rsid w:val="0032386D"/>
    <w:rsid w:val="00333FF6"/>
    <w:rsid w:val="00345CC1"/>
    <w:rsid w:val="00352849"/>
    <w:rsid w:val="00353E36"/>
    <w:rsid w:val="003603A1"/>
    <w:rsid w:val="00362157"/>
    <w:rsid w:val="00374087"/>
    <w:rsid w:val="003744C6"/>
    <w:rsid w:val="00375DDC"/>
    <w:rsid w:val="00381B6D"/>
    <w:rsid w:val="00383B3E"/>
    <w:rsid w:val="00385EFB"/>
    <w:rsid w:val="003861A2"/>
    <w:rsid w:val="00392D8E"/>
    <w:rsid w:val="003951B4"/>
    <w:rsid w:val="00397082"/>
    <w:rsid w:val="00397B7E"/>
    <w:rsid w:val="003A2C3E"/>
    <w:rsid w:val="003B1275"/>
    <w:rsid w:val="003B39AD"/>
    <w:rsid w:val="003C65A3"/>
    <w:rsid w:val="003C7692"/>
    <w:rsid w:val="003D055B"/>
    <w:rsid w:val="003D2CF4"/>
    <w:rsid w:val="003D7E59"/>
    <w:rsid w:val="003E6C68"/>
    <w:rsid w:val="0040240A"/>
    <w:rsid w:val="00402F5B"/>
    <w:rsid w:val="00405A08"/>
    <w:rsid w:val="0041641F"/>
    <w:rsid w:val="00425F9F"/>
    <w:rsid w:val="00426ABE"/>
    <w:rsid w:val="004302C2"/>
    <w:rsid w:val="004330D1"/>
    <w:rsid w:val="00433C0E"/>
    <w:rsid w:val="00437D5B"/>
    <w:rsid w:val="0044505F"/>
    <w:rsid w:val="00452BE8"/>
    <w:rsid w:val="00452F61"/>
    <w:rsid w:val="00454394"/>
    <w:rsid w:val="004571E6"/>
    <w:rsid w:val="004577DC"/>
    <w:rsid w:val="00462BC7"/>
    <w:rsid w:val="00463B0E"/>
    <w:rsid w:val="00465992"/>
    <w:rsid w:val="004662D8"/>
    <w:rsid w:val="00475721"/>
    <w:rsid w:val="004839BC"/>
    <w:rsid w:val="004925BB"/>
    <w:rsid w:val="004A1118"/>
    <w:rsid w:val="004A2393"/>
    <w:rsid w:val="004A6AFA"/>
    <w:rsid w:val="004B0E0B"/>
    <w:rsid w:val="004B4840"/>
    <w:rsid w:val="004B6947"/>
    <w:rsid w:val="004C1CAC"/>
    <w:rsid w:val="004D440A"/>
    <w:rsid w:val="004D520C"/>
    <w:rsid w:val="004D70A4"/>
    <w:rsid w:val="004E313A"/>
    <w:rsid w:val="004E6A97"/>
    <w:rsid w:val="004E75F4"/>
    <w:rsid w:val="004E7602"/>
    <w:rsid w:val="004F1923"/>
    <w:rsid w:val="004F4544"/>
    <w:rsid w:val="004F5FB0"/>
    <w:rsid w:val="004F7694"/>
    <w:rsid w:val="005036A3"/>
    <w:rsid w:val="005043B5"/>
    <w:rsid w:val="005049F8"/>
    <w:rsid w:val="00524DB2"/>
    <w:rsid w:val="00530E3C"/>
    <w:rsid w:val="00531FB9"/>
    <w:rsid w:val="00533A8C"/>
    <w:rsid w:val="00535D50"/>
    <w:rsid w:val="00542DED"/>
    <w:rsid w:val="00552019"/>
    <w:rsid w:val="00556103"/>
    <w:rsid w:val="00560901"/>
    <w:rsid w:val="00563EC7"/>
    <w:rsid w:val="005707A0"/>
    <w:rsid w:val="00570BC5"/>
    <w:rsid w:val="0057759E"/>
    <w:rsid w:val="005805F2"/>
    <w:rsid w:val="0058477C"/>
    <w:rsid w:val="005928C3"/>
    <w:rsid w:val="005A008E"/>
    <w:rsid w:val="005A20B3"/>
    <w:rsid w:val="005A397F"/>
    <w:rsid w:val="005A52D6"/>
    <w:rsid w:val="005A6B8F"/>
    <w:rsid w:val="005B1E52"/>
    <w:rsid w:val="005B5B31"/>
    <w:rsid w:val="005C2046"/>
    <w:rsid w:val="005C2D96"/>
    <w:rsid w:val="005C5EFC"/>
    <w:rsid w:val="005C6384"/>
    <w:rsid w:val="005C7E3C"/>
    <w:rsid w:val="005D46A1"/>
    <w:rsid w:val="005E0815"/>
    <w:rsid w:val="005E53B7"/>
    <w:rsid w:val="005F2A1A"/>
    <w:rsid w:val="005F6E08"/>
    <w:rsid w:val="00603EA5"/>
    <w:rsid w:val="00611BDC"/>
    <w:rsid w:val="00612A48"/>
    <w:rsid w:val="00620D9E"/>
    <w:rsid w:val="006250E4"/>
    <w:rsid w:val="00625612"/>
    <w:rsid w:val="00641F78"/>
    <w:rsid w:val="00645778"/>
    <w:rsid w:val="0065019C"/>
    <w:rsid w:val="00650A27"/>
    <w:rsid w:val="0065232C"/>
    <w:rsid w:val="00654369"/>
    <w:rsid w:val="00657079"/>
    <w:rsid w:val="006602CF"/>
    <w:rsid w:val="006603DC"/>
    <w:rsid w:val="00661FFE"/>
    <w:rsid w:val="00665A78"/>
    <w:rsid w:val="00670990"/>
    <w:rsid w:val="0067539A"/>
    <w:rsid w:val="00681171"/>
    <w:rsid w:val="00682AFF"/>
    <w:rsid w:val="00683CD3"/>
    <w:rsid w:val="00684EAC"/>
    <w:rsid w:val="00687ECE"/>
    <w:rsid w:val="0069067B"/>
    <w:rsid w:val="00691681"/>
    <w:rsid w:val="006928AB"/>
    <w:rsid w:val="00695A4C"/>
    <w:rsid w:val="006A1F44"/>
    <w:rsid w:val="006A6ADF"/>
    <w:rsid w:val="006B00CF"/>
    <w:rsid w:val="006B5F93"/>
    <w:rsid w:val="006C0515"/>
    <w:rsid w:val="006C7597"/>
    <w:rsid w:val="006D05CB"/>
    <w:rsid w:val="006D0777"/>
    <w:rsid w:val="006D108F"/>
    <w:rsid w:val="006D4E02"/>
    <w:rsid w:val="006F05A8"/>
    <w:rsid w:val="006F3EEB"/>
    <w:rsid w:val="00704D0A"/>
    <w:rsid w:val="00705A9C"/>
    <w:rsid w:val="007123EC"/>
    <w:rsid w:val="007132CC"/>
    <w:rsid w:val="0071682A"/>
    <w:rsid w:val="007217FD"/>
    <w:rsid w:val="00731399"/>
    <w:rsid w:val="00732653"/>
    <w:rsid w:val="00732CAC"/>
    <w:rsid w:val="00735022"/>
    <w:rsid w:val="00735C15"/>
    <w:rsid w:val="007425F1"/>
    <w:rsid w:val="00742932"/>
    <w:rsid w:val="00743FF8"/>
    <w:rsid w:val="0075483E"/>
    <w:rsid w:val="00761105"/>
    <w:rsid w:val="00766B4D"/>
    <w:rsid w:val="00770FE1"/>
    <w:rsid w:val="00771062"/>
    <w:rsid w:val="007712B9"/>
    <w:rsid w:val="00774C6F"/>
    <w:rsid w:val="00791357"/>
    <w:rsid w:val="007928F6"/>
    <w:rsid w:val="007A13E6"/>
    <w:rsid w:val="007C7CA9"/>
    <w:rsid w:val="007D0566"/>
    <w:rsid w:val="007D3D83"/>
    <w:rsid w:val="007D50E1"/>
    <w:rsid w:val="007D5911"/>
    <w:rsid w:val="007E0FA4"/>
    <w:rsid w:val="007E18F9"/>
    <w:rsid w:val="007E1BBF"/>
    <w:rsid w:val="007F2972"/>
    <w:rsid w:val="00801874"/>
    <w:rsid w:val="00801FB2"/>
    <w:rsid w:val="00803982"/>
    <w:rsid w:val="00814EF1"/>
    <w:rsid w:val="00815DB4"/>
    <w:rsid w:val="0081622A"/>
    <w:rsid w:val="0082080B"/>
    <w:rsid w:val="00821E04"/>
    <w:rsid w:val="00826A22"/>
    <w:rsid w:val="00836D91"/>
    <w:rsid w:val="00840557"/>
    <w:rsid w:val="00841CAC"/>
    <w:rsid w:val="008422FF"/>
    <w:rsid w:val="00843405"/>
    <w:rsid w:val="008473BB"/>
    <w:rsid w:val="0085667E"/>
    <w:rsid w:val="008569D2"/>
    <w:rsid w:val="00860396"/>
    <w:rsid w:val="00863658"/>
    <w:rsid w:val="0086552E"/>
    <w:rsid w:val="00866660"/>
    <w:rsid w:val="0086677D"/>
    <w:rsid w:val="0086788E"/>
    <w:rsid w:val="00872E43"/>
    <w:rsid w:val="00875F74"/>
    <w:rsid w:val="00885EF3"/>
    <w:rsid w:val="00887625"/>
    <w:rsid w:val="00895B8A"/>
    <w:rsid w:val="008A1921"/>
    <w:rsid w:val="008B002F"/>
    <w:rsid w:val="008B2EAF"/>
    <w:rsid w:val="008C06F9"/>
    <w:rsid w:val="008C292C"/>
    <w:rsid w:val="008C5D9C"/>
    <w:rsid w:val="008C61C6"/>
    <w:rsid w:val="008C71C8"/>
    <w:rsid w:val="008C7E39"/>
    <w:rsid w:val="008D119D"/>
    <w:rsid w:val="008D579A"/>
    <w:rsid w:val="008D5FDD"/>
    <w:rsid w:val="008D77B9"/>
    <w:rsid w:val="008E07B4"/>
    <w:rsid w:val="008E4D4D"/>
    <w:rsid w:val="008F7C82"/>
    <w:rsid w:val="00903125"/>
    <w:rsid w:val="009069CF"/>
    <w:rsid w:val="0091494E"/>
    <w:rsid w:val="009257FB"/>
    <w:rsid w:val="00926CFB"/>
    <w:rsid w:val="00931980"/>
    <w:rsid w:val="009355E6"/>
    <w:rsid w:val="00937230"/>
    <w:rsid w:val="009373C0"/>
    <w:rsid w:val="0094397A"/>
    <w:rsid w:val="0095095B"/>
    <w:rsid w:val="00954936"/>
    <w:rsid w:val="009702D1"/>
    <w:rsid w:val="009740E4"/>
    <w:rsid w:val="009758B8"/>
    <w:rsid w:val="00982851"/>
    <w:rsid w:val="0099165E"/>
    <w:rsid w:val="00994048"/>
    <w:rsid w:val="00994184"/>
    <w:rsid w:val="00996422"/>
    <w:rsid w:val="009A5644"/>
    <w:rsid w:val="009A5CF6"/>
    <w:rsid w:val="009B00B3"/>
    <w:rsid w:val="009B34D5"/>
    <w:rsid w:val="009B4064"/>
    <w:rsid w:val="009B64D1"/>
    <w:rsid w:val="009C1DC0"/>
    <w:rsid w:val="009D0088"/>
    <w:rsid w:val="009D4017"/>
    <w:rsid w:val="009D63BB"/>
    <w:rsid w:val="009E11E7"/>
    <w:rsid w:val="009F0351"/>
    <w:rsid w:val="009F11DC"/>
    <w:rsid w:val="009F6A66"/>
    <w:rsid w:val="009F77D7"/>
    <w:rsid w:val="00A00233"/>
    <w:rsid w:val="00A01784"/>
    <w:rsid w:val="00A04495"/>
    <w:rsid w:val="00A31FFC"/>
    <w:rsid w:val="00A35452"/>
    <w:rsid w:val="00A3633E"/>
    <w:rsid w:val="00A563FE"/>
    <w:rsid w:val="00A57E9C"/>
    <w:rsid w:val="00A65124"/>
    <w:rsid w:val="00A65AE4"/>
    <w:rsid w:val="00A720C9"/>
    <w:rsid w:val="00A90DED"/>
    <w:rsid w:val="00A920C7"/>
    <w:rsid w:val="00A960DA"/>
    <w:rsid w:val="00AA5BDA"/>
    <w:rsid w:val="00AA67F1"/>
    <w:rsid w:val="00AA6C81"/>
    <w:rsid w:val="00AB0401"/>
    <w:rsid w:val="00AB4C59"/>
    <w:rsid w:val="00AB593C"/>
    <w:rsid w:val="00AB67F8"/>
    <w:rsid w:val="00AC596A"/>
    <w:rsid w:val="00AE23E0"/>
    <w:rsid w:val="00AE38FD"/>
    <w:rsid w:val="00AE56DC"/>
    <w:rsid w:val="00AE5A18"/>
    <w:rsid w:val="00AF4121"/>
    <w:rsid w:val="00AF5D93"/>
    <w:rsid w:val="00AF6694"/>
    <w:rsid w:val="00B007C1"/>
    <w:rsid w:val="00B027F4"/>
    <w:rsid w:val="00B11BD4"/>
    <w:rsid w:val="00B176C5"/>
    <w:rsid w:val="00B20ED8"/>
    <w:rsid w:val="00B24738"/>
    <w:rsid w:val="00B30C1F"/>
    <w:rsid w:val="00B344C6"/>
    <w:rsid w:val="00B424F5"/>
    <w:rsid w:val="00B443E9"/>
    <w:rsid w:val="00B463F0"/>
    <w:rsid w:val="00B51CC3"/>
    <w:rsid w:val="00B53C0F"/>
    <w:rsid w:val="00B61EA7"/>
    <w:rsid w:val="00B62E0B"/>
    <w:rsid w:val="00B74F51"/>
    <w:rsid w:val="00B820E6"/>
    <w:rsid w:val="00B872BE"/>
    <w:rsid w:val="00B90078"/>
    <w:rsid w:val="00B923CA"/>
    <w:rsid w:val="00B941C8"/>
    <w:rsid w:val="00B953DA"/>
    <w:rsid w:val="00B96B93"/>
    <w:rsid w:val="00B96BD2"/>
    <w:rsid w:val="00B97216"/>
    <w:rsid w:val="00BA2B53"/>
    <w:rsid w:val="00BA53B9"/>
    <w:rsid w:val="00BB0F7D"/>
    <w:rsid w:val="00BC0610"/>
    <w:rsid w:val="00BC12A3"/>
    <w:rsid w:val="00BD2E41"/>
    <w:rsid w:val="00BD2F83"/>
    <w:rsid w:val="00BE4340"/>
    <w:rsid w:val="00BE51B4"/>
    <w:rsid w:val="00C07C65"/>
    <w:rsid w:val="00C117E6"/>
    <w:rsid w:val="00C13A24"/>
    <w:rsid w:val="00C14733"/>
    <w:rsid w:val="00C165B0"/>
    <w:rsid w:val="00C22039"/>
    <w:rsid w:val="00C221CE"/>
    <w:rsid w:val="00C22AEF"/>
    <w:rsid w:val="00C3335C"/>
    <w:rsid w:val="00C3629D"/>
    <w:rsid w:val="00C3790D"/>
    <w:rsid w:val="00C401E4"/>
    <w:rsid w:val="00C41603"/>
    <w:rsid w:val="00C601BC"/>
    <w:rsid w:val="00C63EE1"/>
    <w:rsid w:val="00C64004"/>
    <w:rsid w:val="00C800A4"/>
    <w:rsid w:val="00C836F2"/>
    <w:rsid w:val="00C83E68"/>
    <w:rsid w:val="00C911F0"/>
    <w:rsid w:val="00C92326"/>
    <w:rsid w:val="00C9239A"/>
    <w:rsid w:val="00CA23CC"/>
    <w:rsid w:val="00CB5081"/>
    <w:rsid w:val="00CB6F3D"/>
    <w:rsid w:val="00CC0752"/>
    <w:rsid w:val="00CC5A3C"/>
    <w:rsid w:val="00CD187A"/>
    <w:rsid w:val="00CD2D4C"/>
    <w:rsid w:val="00CD665B"/>
    <w:rsid w:val="00CE7264"/>
    <w:rsid w:val="00CE7502"/>
    <w:rsid w:val="00D023AC"/>
    <w:rsid w:val="00D161EC"/>
    <w:rsid w:val="00D249A5"/>
    <w:rsid w:val="00D24B6B"/>
    <w:rsid w:val="00D41C96"/>
    <w:rsid w:val="00D447BC"/>
    <w:rsid w:val="00D45443"/>
    <w:rsid w:val="00D50408"/>
    <w:rsid w:val="00D50B27"/>
    <w:rsid w:val="00D623CE"/>
    <w:rsid w:val="00D8056E"/>
    <w:rsid w:val="00D87CF9"/>
    <w:rsid w:val="00D91533"/>
    <w:rsid w:val="00DA4865"/>
    <w:rsid w:val="00DA5CBF"/>
    <w:rsid w:val="00DA6109"/>
    <w:rsid w:val="00DA64E2"/>
    <w:rsid w:val="00DA6A34"/>
    <w:rsid w:val="00DB2D84"/>
    <w:rsid w:val="00DB5A16"/>
    <w:rsid w:val="00DB5AA0"/>
    <w:rsid w:val="00DC09EE"/>
    <w:rsid w:val="00DC5F05"/>
    <w:rsid w:val="00DC657F"/>
    <w:rsid w:val="00DE6B6D"/>
    <w:rsid w:val="00DE6CAB"/>
    <w:rsid w:val="00DE749F"/>
    <w:rsid w:val="00E03DD7"/>
    <w:rsid w:val="00E10145"/>
    <w:rsid w:val="00E20356"/>
    <w:rsid w:val="00E245DF"/>
    <w:rsid w:val="00E3035F"/>
    <w:rsid w:val="00E30AFD"/>
    <w:rsid w:val="00E3489C"/>
    <w:rsid w:val="00E3518A"/>
    <w:rsid w:val="00E42847"/>
    <w:rsid w:val="00E44A31"/>
    <w:rsid w:val="00E47E52"/>
    <w:rsid w:val="00E53DA3"/>
    <w:rsid w:val="00E54990"/>
    <w:rsid w:val="00E61063"/>
    <w:rsid w:val="00E61612"/>
    <w:rsid w:val="00E64CA1"/>
    <w:rsid w:val="00E70DFE"/>
    <w:rsid w:val="00E73262"/>
    <w:rsid w:val="00E7389E"/>
    <w:rsid w:val="00E7655B"/>
    <w:rsid w:val="00E907D2"/>
    <w:rsid w:val="00E91764"/>
    <w:rsid w:val="00E9731F"/>
    <w:rsid w:val="00EB075C"/>
    <w:rsid w:val="00EB1121"/>
    <w:rsid w:val="00EB5FBE"/>
    <w:rsid w:val="00EC7022"/>
    <w:rsid w:val="00EC79A8"/>
    <w:rsid w:val="00ED2155"/>
    <w:rsid w:val="00ED41CB"/>
    <w:rsid w:val="00ED461A"/>
    <w:rsid w:val="00EE254C"/>
    <w:rsid w:val="00EE31D8"/>
    <w:rsid w:val="00EE615D"/>
    <w:rsid w:val="00EF4173"/>
    <w:rsid w:val="00F00DAF"/>
    <w:rsid w:val="00F06344"/>
    <w:rsid w:val="00F07A0C"/>
    <w:rsid w:val="00F10AD4"/>
    <w:rsid w:val="00F11348"/>
    <w:rsid w:val="00F126E2"/>
    <w:rsid w:val="00F23AAE"/>
    <w:rsid w:val="00F2499B"/>
    <w:rsid w:val="00F34353"/>
    <w:rsid w:val="00F418A4"/>
    <w:rsid w:val="00F51EF4"/>
    <w:rsid w:val="00F53682"/>
    <w:rsid w:val="00F5599A"/>
    <w:rsid w:val="00F559CB"/>
    <w:rsid w:val="00F55F9B"/>
    <w:rsid w:val="00F61FAF"/>
    <w:rsid w:val="00F6332B"/>
    <w:rsid w:val="00F63426"/>
    <w:rsid w:val="00F81371"/>
    <w:rsid w:val="00F83039"/>
    <w:rsid w:val="00F85509"/>
    <w:rsid w:val="00FA0043"/>
    <w:rsid w:val="00FA08F8"/>
    <w:rsid w:val="00FB5E53"/>
    <w:rsid w:val="00FB74A3"/>
    <w:rsid w:val="00FC05F8"/>
    <w:rsid w:val="00FC39A3"/>
    <w:rsid w:val="00FC3F5C"/>
    <w:rsid w:val="00FC5789"/>
    <w:rsid w:val="00FD51B6"/>
    <w:rsid w:val="00FD6B5B"/>
    <w:rsid w:val="00FE00CF"/>
    <w:rsid w:val="00FE5F32"/>
    <w:rsid w:val="00FE701F"/>
    <w:rsid w:val="00FE7E65"/>
    <w:rsid w:val="00FF0310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38D606-0961-4D5F-A00A-74CFB3EB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F4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BE"/>
    <w:rPr>
      <w:rFonts w:ascii="Segoe UI" w:eastAsia="MS Mincho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355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2E2"/>
    <w:rPr>
      <w:color w:val="0563C1"/>
      <w:u w:val="single"/>
    </w:rPr>
  </w:style>
  <w:style w:type="paragraph" w:customStyle="1" w:styleId="fzs">
    <w:name w:val="fz(s)"/>
    <w:basedOn w:val="Normal"/>
    <w:rsid w:val="00EC7022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CC0752"/>
    <w:rPr>
      <w:b/>
      <w:bCs/>
    </w:rPr>
  </w:style>
  <w:style w:type="character" w:customStyle="1" w:styleId="capitalize">
    <w:name w:val="capitalize"/>
    <w:basedOn w:val="DefaultParagraphFont"/>
    <w:rsid w:val="00CC0752"/>
  </w:style>
  <w:style w:type="character" w:customStyle="1" w:styleId="ticker">
    <w:name w:val="ticker"/>
    <w:basedOn w:val="DefaultParagraphFont"/>
    <w:rsid w:val="00CC0752"/>
  </w:style>
  <w:style w:type="character" w:styleId="Emphasis">
    <w:name w:val="Emphasis"/>
    <w:basedOn w:val="DefaultParagraphFont"/>
    <w:uiPriority w:val="20"/>
    <w:qFormat/>
    <w:rsid w:val="00166BE8"/>
    <w:rPr>
      <w:i/>
      <w:iCs/>
    </w:rPr>
  </w:style>
  <w:style w:type="paragraph" w:styleId="NormalWeb">
    <w:name w:val="Normal (Web)"/>
    <w:basedOn w:val="Normal"/>
    <w:uiPriority w:val="99"/>
    <w:unhideWhenUsed/>
    <w:rsid w:val="005E0815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markedcontent">
    <w:name w:val="markedcontent"/>
    <w:basedOn w:val="DefaultParagraphFont"/>
    <w:rsid w:val="00B11BD4"/>
  </w:style>
  <w:style w:type="character" w:customStyle="1" w:styleId="text-small">
    <w:name w:val="text-small"/>
    <w:basedOn w:val="DefaultParagraphFont"/>
    <w:rsid w:val="00116692"/>
  </w:style>
  <w:style w:type="character" w:customStyle="1" w:styleId="negative">
    <w:name w:val="negative"/>
    <w:basedOn w:val="DefaultParagraphFont"/>
    <w:rsid w:val="0011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6380-17E3-4C47-AEE7-DD498061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Child</dc:creator>
  <cp:keywords/>
  <dc:description/>
  <cp:lastModifiedBy>Arvind</cp:lastModifiedBy>
  <cp:revision>57</cp:revision>
  <cp:lastPrinted>2020-06-10T20:38:00Z</cp:lastPrinted>
  <dcterms:created xsi:type="dcterms:W3CDTF">2024-06-10T21:37:00Z</dcterms:created>
  <dcterms:modified xsi:type="dcterms:W3CDTF">2024-06-11T14:46:00Z</dcterms:modified>
</cp:coreProperties>
</file>