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251"/>
        <w:gridCol w:w="2611"/>
        <w:gridCol w:w="2339"/>
      </w:tblGrid>
      <w:tr w:rsidR="00EF5E36" w14:paraId="295A2240" w14:textId="77777777" w:rsidTr="00AE7F5F"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8EAADB"/>
          </w:tcPr>
          <w:p w14:paraId="7BE8B44F" w14:textId="77777777" w:rsidR="00EF5E36" w:rsidRPr="00EF5E36" w:rsidRDefault="0038270B" w:rsidP="00E968E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0.0 </w:t>
            </w:r>
            <w:r w:rsidR="00EF5E36" w:rsidRPr="00EF5E36">
              <w:rPr>
                <w:b/>
                <w:sz w:val="28"/>
                <w:szCs w:val="28"/>
              </w:rPr>
              <w:t xml:space="preserve">CURRENT INFORMATION </w:t>
            </w:r>
          </w:p>
        </w:tc>
      </w:tr>
      <w:tr w:rsidR="00600BB7" w14:paraId="1E704BAE" w14:textId="77777777" w:rsidTr="00AE7F5F">
        <w:tc>
          <w:tcPr>
            <w:tcW w:w="2334" w:type="dxa"/>
            <w:shd w:val="clear" w:color="auto" w:fill="FFF2CC"/>
          </w:tcPr>
          <w:p w14:paraId="01E0CC4B" w14:textId="69647364" w:rsidR="00600BB7" w:rsidRDefault="00600BB7" w:rsidP="00600BB7">
            <w:pPr>
              <w:pStyle w:val="NoSpacing"/>
            </w:pPr>
            <w:r>
              <w:t xml:space="preserve">DATE:    </w:t>
            </w:r>
            <w:r w:rsidR="001E0D86">
              <w:t>04/09/22</w:t>
            </w:r>
            <w:r>
              <w:t xml:space="preserve">            </w:t>
            </w:r>
          </w:p>
        </w:tc>
        <w:tc>
          <w:tcPr>
            <w:tcW w:w="4862" w:type="dxa"/>
            <w:gridSpan w:val="2"/>
            <w:shd w:val="clear" w:color="auto" w:fill="FFF2CC"/>
          </w:tcPr>
          <w:p w14:paraId="22D39B30" w14:textId="6FF4CD1F" w:rsidR="00600BB7" w:rsidRDefault="00600BB7" w:rsidP="00600BB7">
            <w:pPr>
              <w:pStyle w:val="NoSpacing"/>
            </w:pPr>
            <w:r>
              <w:t xml:space="preserve">COMPANY: </w:t>
            </w:r>
            <w:r w:rsidR="001E0D86">
              <w:t>Adobe</w:t>
            </w:r>
          </w:p>
        </w:tc>
        <w:tc>
          <w:tcPr>
            <w:tcW w:w="2339" w:type="dxa"/>
            <w:shd w:val="clear" w:color="auto" w:fill="FFF2CC"/>
          </w:tcPr>
          <w:p w14:paraId="2AF5454C" w14:textId="52DE2259" w:rsidR="00600BB7" w:rsidRDefault="00600BB7" w:rsidP="00600BB7">
            <w:pPr>
              <w:pStyle w:val="NoSpacing"/>
            </w:pPr>
            <w:r>
              <w:t xml:space="preserve">TICKER: </w:t>
            </w:r>
            <w:r w:rsidR="001E0D86">
              <w:t>ADBE</w:t>
            </w:r>
          </w:p>
        </w:tc>
      </w:tr>
      <w:tr w:rsidR="00600BB7" w14:paraId="13563DCE" w14:textId="77777777" w:rsidTr="00AE7F5F">
        <w:tc>
          <w:tcPr>
            <w:tcW w:w="2334" w:type="dxa"/>
            <w:shd w:val="clear" w:color="auto" w:fill="FFF2CC" w:themeFill="accent4" w:themeFillTint="33"/>
          </w:tcPr>
          <w:p w14:paraId="5514083C" w14:textId="526D1EA6" w:rsidR="00600BB7" w:rsidRDefault="00600BB7" w:rsidP="00600BB7">
            <w:pPr>
              <w:pStyle w:val="NoSpacing"/>
            </w:pPr>
            <w:r>
              <w:t xml:space="preserve">PRICE:  </w:t>
            </w:r>
            <w:r w:rsidR="001E0D86">
              <w:t>$4</w:t>
            </w:r>
            <w:r w:rsidR="00836198">
              <w:t>37</w:t>
            </w:r>
            <w:r w:rsidR="001E0D86">
              <w:t>.34</w:t>
            </w:r>
          </w:p>
        </w:tc>
        <w:tc>
          <w:tcPr>
            <w:tcW w:w="2251" w:type="dxa"/>
            <w:shd w:val="clear" w:color="auto" w:fill="FFF2CC" w:themeFill="accent4" w:themeFillTint="33"/>
          </w:tcPr>
          <w:p w14:paraId="7C8CBE35" w14:textId="77777777" w:rsidR="00600BB7" w:rsidRDefault="00600BB7" w:rsidP="00600BB7">
            <w:pPr>
              <w:pStyle w:val="NoSpacing"/>
            </w:pPr>
            <w:r>
              <w:t xml:space="preserve">P/E:  </w:t>
            </w:r>
          </w:p>
        </w:tc>
        <w:tc>
          <w:tcPr>
            <w:tcW w:w="2611" w:type="dxa"/>
            <w:shd w:val="clear" w:color="auto" w:fill="FFF2CC" w:themeFill="accent4" w:themeFillTint="33"/>
          </w:tcPr>
          <w:p w14:paraId="3E6A0458" w14:textId="1C2E271A" w:rsidR="00600BB7" w:rsidRDefault="00600BB7" w:rsidP="00600BB7">
            <w:pPr>
              <w:pStyle w:val="NoSpacing"/>
            </w:pPr>
            <w:r>
              <w:t xml:space="preserve">QUARTER/FY:  </w:t>
            </w:r>
            <w:r w:rsidR="001E0D86">
              <w:t>1/22</w:t>
            </w:r>
          </w:p>
        </w:tc>
        <w:tc>
          <w:tcPr>
            <w:tcW w:w="2339" w:type="dxa"/>
            <w:shd w:val="clear" w:color="auto" w:fill="FFF2CC" w:themeFill="accent4" w:themeFillTint="33"/>
          </w:tcPr>
          <w:p w14:paraId="04357F03" w14:textId="319EDA67" w:rsidR="00600BB7" w:rsidRDefault="00600BB7" w:rsidP="00600BB7">
            <w:pPr>
              <w:pStyle w:val="NoSpacing"/>
            </w:pPr>
            <w:r>
              <w:t xml:space="preserve">DIV YIELD: </w:t>
            </w:r>
            <w:r w:rsidR="001E0D86">
              <w:t>N</w:t>
            </w:r>
          </w:p>
        </w:tc>
      </w:tr>
    </w:tbl>
    <w:p w14:paraId="6E8DC5A6" w14:textId="77777777" w:rsidR="00EF5E36" w:rsidRDefault="00EF5E36" w:rsidP="00E968E4">
      <w:pPr>
        <w:pStyle w:val="NoSpacing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ayout w:type="fixed"/>
        <w:tblLook w:val="04A0" w:firstRow="1" w:lastRow="0" w:firstColumn="1" w:lastColumn="0" w:noHBand="0" w:noVBand="1"/>
      </w:tblPr>
      <w:tblGrid>
        <w:gridCol w:w="1345"/>
        <w:gridCol w:w="990"/>
        <w:gridCol w:w="189"/>
        <w:gridCol w:w="873"/>
        <w:gridCol w:w="470"/>
        <w:gridCol w:w="655"/>
        <w:gridCol w:w="308"/>
        <w:gridCol w:w="26"/>
        <w:gridCol w:w="792"/>
        <w:gridCol w:w="1124"/>
        <w:gridCol w:w="118"/>
        <w:gridCol w:w="1008"/>
        <w:gridCol w:w="1637"/>
      </w:tblGrid>
      <w:tr w:rsidR="00EF5E36" w:rsidRPr="00EF5E36" w14:paraId="090BC39A" w14:textId="77777777" w:rsidTr="00F63ADA">
        <w:tc>
          <w:tcPr>
            <w:tcW w:w="9535" w:type="dxa"/>
            <w:gridSpan w:val="13"/>
            <w:shd w:val="clear" w:color="auto" w:fill="8EAADB"/>
          </w:tcPr>
          <w:p w14:paraId="4FE46BE3" w14:textId="77777777" w:rsidR="00EF5E36" w:rsidRPr="00EF5E36" w:rsidRDefault="0038270B" w:rsidP="00EF5E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1.0 </w:t>
            </w:r>
            <w:r w:rsidR="00EF5E36">
              <w:rPr>
                <w:b/>
                <w:sz w:val="28"/>
                <w:szCs w:val="28"/>
              </w:rPr>
              <w:t>SALES GROWTH</w:t>
            </w:r>
          </w:p>
        </w:tc>
      </w:tr>
      <w:tr w:rsidR="004D21A5" w:rsidRPr="008E2E64" w14:paraId="0D1B83EF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D9E2F3"/>
          </w:tcPr>
          <w:p w14:paraId="235BA025" w14:textId="0C8A0E85" w:rsidR="004D21A5" w:rsidRPr="00AC101B" w:rsidRDefault="004D21A5" w:rsidP="0014289A">
            <w:pPr>
              <w:pStyle w:val="NoSpacing"/>
              <w:rPr>
                <w:color w:val="000000"/>
              </w:rPr>
            </w:pPr>
            <w:r w:rsidRPr="00AC101B">
              <w:rPr>
                <w:b/>
                <w:color w:val="000000"/>
                <w:sz w:val="24"/>
                <w:szCs w:val="24"/>
              </w:rPr>
              <w:t>1.1 HISTORICAL SALES GROWTH (FROM SSG)</w:t>
            </w:r>
          </w:p>
        </w:tc>
      </w:tr>
      <w:tr w:rsidR="0084799E" w:rsidRPr="004D21A5" w14:paraId="0AFC4287" w14:textId="77777777" w:rsidTr="000E08F4">
        <w:tblPrEx>
          <w:shd w:val="clear" w:color="auto" w:fill="auto"/>
        </w:tblPrEx>
        <w:trPr>
          <w:trHeight w:val="194"/>
        </w:trPr>
        <w:tc>
          <w:tcPr>
            <w:tcW w:w="2335" w:type="dxa"/>
            <w:gridSpan w:val="2"/>
            <w:shd w:val="clear" w:color="auto" w:fill="auto"/>
            <w:vAlign w:val="center"/>
          </w:tcPr>
          <w:p w14:paraId="73A12F27" w14:textId="77777777" w:rsidR="003E77FE" w:rsidRPr="006B40D0" w:rsidRDefault="003E77FE" w:rsidP="00F44F28">
            <w:pPr>
              <w:spacing w:after="0" w:line="240" w:lineRule="auto"/>
              <w:jc w:val="center"/>
              <w:rPr>
                <w:rFonts w:cs="Calibri"/>
              </w:rPr>
            </w:pPr>
            <w:r w:rsidRPr="00F25A8B">
              <w:rPr>
                <w:rFonts w:cs="Calibri"/>
                <w:b/>
                <w:bCs/>
              </w:rPr>
              <w:t>History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099AE860" w14:textId="77777777" w:rsidR="003E77FE" w:rsidRPr="003E77FE" w:rsidRDefault="003E77FE" w:rsidP="00F44F2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E77FE">
              <w:rPr>
                <w:rFonts w:cs="Calibri"/>
                <w:b/>
                <w:bCs/>
                <w:sz w:val="16"/>
                <w:szCs w:val="16"/>
              </w:rPr>
              <w:t>Most Recent Quarter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16D1726F" w14:textId="77777777" w:rsidR="003E77FE" w:rsidRPr="006B40D0" w:rsidRDefault="003E77FE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B40D0">
              <w:rPr>
                <w:rFonts w:cs="Calibri"/>
                <w:b/>
                <w:bCs/>
              </w:rPr>
              <w:t>1-year</w:t>
            </w: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7C1FD1B4" w14:textId="77777777" w:rsidR="003E77FE" w:rsidRPr="006B40D0" w:rsidRDefault="003E77FE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3-year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BBCEE3C" w14:textId="77777777" w:rsidR="003E77FE" w:rsidRPr="006B40D0" w:rsidRDefault="003E77FE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5-year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A0C59C6" w14:textId="77777777" w:rsidR="003E77FE" w:rsidRPr="006B40D0" w:rsidRDefault="00D43494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  <w:r w:rsidR="003E77FE">
              <w:rPr>
                <w:rFonts w:cs="Calibri"/>
                <w:b/>
                <w:bCs/>
              </w:rPr>
              <w:t>-year</w:t>
            </w:r>
          </w:p>
        </w:tc>
        <w:tc>
          <w:tcPr>
            <w:tcW w:w="1637" w:type="dxa"/>
            <w:shd w:val="clear" w:color="auto" w:fill="auto"/>
          </w:tcPr>
          <w:p w14:paraId="56DCE302" w14:textId="77777777" w:rsidR="003E77FE" w:rsidRDefault="003E77FE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Other:</w:t>
            </w:r>
          </w:p>
          <w:p w14:paraId="72FDBB02" w14:textId="77777777" w:rsidR="003E77FE" w:rsidRPr="006B40D0" w:rsidRDefault="003E77FE" w:rsidP="00273D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oftHyphen/>
            </w:r>
            <w:r>
              <w:rPr>
                <w:rFonts w:cs="Calibri"/>
                <w:b/>
                <w:bCs/>
              </w:rPr>
              <w:softHyphen/>
            </w:r>
            <w:r>
              <w:rPr>
                <w:rFonts w:cs="Calibri"/>
                <w:b/>
                <w:bCs/>
              </w:rPr>
              <w:softHyphen/>
              <w:t>__________</w:t>
            </w:r>
          </w:p>
        </w:tc>
      </w:tr>
      <w:tr w:rsidR="002D3DAE" w:rsidRPr="004D21A5" w14:paraId="029AC7C2" w14:textId="77777777" w:rsidTr="000E08F4">
        <w:tblPrEx>
          <w:shd w:val="clear" w:color="auto" w:fill="auto"/>
        </w:tblPrEx>
        <w:trPr>
          <w:trHeight w:val="432"/>
        </w:trPr>
        <w:tc>
          <w:tcPr>
            <w:tcW w:w="2335" w:type="dxa"/>
            <w:gridSpan w:val="2"/>
            <w:shd w:val="clear" w:color="auto" w:fill="auto"/>
            <w:vAlign w:val="center"/>
          </w:tcPr>
          <w:p w14:paraId="0A90DFD5" w14:textId="77777777" w:rsidR="003E77FE" w:rsidRPr="006B40D0" w:rsidRDefault="003E77FE" w:rsidP="0084799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Historical sales </w:t>
            </w:r>
          </w:p>
        </w:tc>
        <w:tc>
          <w:tcPr>
            <w:tcW w:w="1062" w:type="dxa"/>
            <w:gridSpan w:val="2"/>
            <w:shd w:val="clear" w:color="auto" w:fill="FFF2CC"/>
            <w:vAlign w:val="center"/>
          </w:tcPr>
          <w:p w14:paraId="72E796FD" w14:textId="77777777" w:rsidR="003E77FE" w:rsidRPr="004B29D5" w:rsidRDefault="003E77FE" w:rsidP="008479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25" w:type="dxa"/>
            <w:gridSpan w:val="2"/>
            <w:shd w:val="clear" w:color="auto" w:fill="FFF2CC"/>
            <w:vAlign w:val="center"/>
          </w:tcPr>
          <w:p w14:paraId="399852FC" w14:textId="77777777" w:rsidR="003E77FE" w:rsidRPr="004B29D5" w:rsidRDefault="003E77FE" w:rsidP="008479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26" w:type="dxa"/>
            <w:gridSpan w:val="3"/>
            <w:shd w:val="clear" w:color="auto" w:fill="FFF2CC"/>
            <w:vAlign w:val="center"/>
          </w:tcPr>
          <w:p w14:paraId="23B456C1" w14:textId="77777777" w:rsidR="003E77FE" w:rsidRPr="004B29D5" w:rsidRDefault="003E77FE" w:rsidP="008479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24" w:type="dxa"/>
            <w:shd w:val="clear" w:color="auto" w:fill="FFF2CC"/>
            <w:vAlign w:val="center"/>
          </w:tcPr>
          <w:p w14:paraId="5870EF59" w14:textId="77777777" w:rsidR="003E77FE" w:rsidRPr="004B29D5" w:rsidRDefault="003E77FE" w:rsidP="008479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26" w:type="dxa"/>
            <w:gridSpan w:val="2"/>
            <w:shd w:val="clear" w:color="auto" w:fill="FFF2CC"/>
            <w:vAlign w:val="center"/>
          </w:tcPr>
          <w:p w14:paraId="7F9AFCE0" w14:textId="77777777" w:rsidR="003E77FE" w:rsidRPr="004B29D5" w:rsidRDefault="003E77FE" w:rsidP="008479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7" w:type="dxa"/>
            <w:shd w:val="clear" w:color="auto" w:fill="FFF2CC"/>
            <w:vAlign w:val="center"/>
          </w:tcPr>
          <w:p w14:paraId="77E40B84" w14:textId="77777777" w:rsidR="003E77FE" w:rsidRPr="004B29D5" w:rsidRDefault="003E77FE" w:rsidP="0084799E">
            <w:pPr>
              <w:spacing w:after="0" w:line="240" w:lineRule="auto"/>
              <w:rPr>
                <w:rFonts w:cs="Calibri"/>
              </w:rPr>
            </w:pPr>
          </w:p>
        </w:tc>
      </w:tr>
      <w:tr w:rsidR="003E77FE" w:rsidRPr="00AC101B" w14:paraId="7771A246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D9E2F3"/>
          </w:tcPr>
          <w:p w14:paraId="06EE1A3F" w14:textId="77777777" w:rsidR="003E77FE" w:rsidRPr="00AC101B" w:rsidRDefault="003E77FE" w:rsidP="004D21A5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AC101B">
              <w:rPr>
                <w:b/>
                <w:color w:val="000000"/>
                <w:sz w:val="24"/>
                <w:szCs w:val="24"/>
              </w:rPr>
              <w:t>1.2 HISTORICAL TRENDS AND GROWTH STRATEGY</w:t>
            </w:r>
          </w:p>
        </w:tc>
      </w:tr>
      <w:tr w:rsidR="003E77FE" w:rsidRPr="004D21A5" w14:paraId="7B9725F1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auto"/>
          </w:tcPr>
          <w:p w14:paraId="5D6B61E3" w14:textId="172E87D6" w:rsidR="003E77FE" w:rsidRPr="004D21A5" w:rsidRDefault="001312BB" w:rsidP="000F1FD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Historical Trends</w:t>
            </w:r>
            <w:r w:rsidR="003E77FE" w:rsidRPr="004D21A5">
              <w:rPr>
                <w:rFonts w:cs="Calibri"/>
              </w:rPr>
              <w:t xml:space="preserve"> (</w:t>
            </w:r>
            <w:r w:rsidR="003E77FE">
              <w:rPr>
                <w:rFonts w:cs="Calibri"/>
              </w:rPr>
              <w:t>Life</w:t>
            </w:r>
            <w:r w:rsidR="003E77FE" w:rsidRPr="004D21A5">
              <w:rPr>
                <w:rFonts w:cs="Calibri"/>
              </w:rPr>
              <w:t xml:space="preserve"> cycle growth observations; </w:t>
            </w:r>
            <w:r w:rsidR="003E77FE">
              <w:rPr>
                <w:rFonts w:cs="Calibri"/>
              </w:rPr>
              <w:t>Recessionary growth observations</w:t>
            </w:r>
            <w:r w:rsidR="003E77FE" w:rsidRPr="004D21A5">
              <w:rPr>
                <w:rFonts w:cs="Calibri"/>
              </w:rPr>
              <w:t>)</w:t>
            </w:r>
          </w:p>
        </w:tc>
      </w:tr>
      <w:tr w:rsidR="003E77FE" w:rsidRPr="00AC101B" w14:paraId="4B1430FE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FFF2CC" w:themeFill="accent4" w:themeFillTint="33"/>
          </w:tcPr>
          <w:p w14:paraId="70977EA4" w14:textId="77777777" w:rsidR="003E77FE" w:rsidRPr="004B29D5" w:rsidRDefault="003E77FE" w:rsidP="007A5ACE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7EE24F96" w14:textId="77777777" w:rsidR="003E77FE" w:rsidRPr="004B29D5" w:rsidRDefault="003E77FE" w:rsidP="007A5ACE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</w:tr>
      <w:tr w:rsidR="003E77FE" w:rsidRPr="00170CCB" w14:paraId="3453EAB1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auto"/>
          </w:tcPr>
          <w:p w14:paraId="60A851B8" w14:textId="031091F8" w:rsidR="003E77FE" w:rsidRPr="00170CCB" w:rsidRDefault="003E77FE" w:rsidP="00170CCB">
            <w:pPr>
              <w:spacing w:after="0" w:line="240" w:lineRule="auto"/>
              <w:rPr>
                <w:rFonts w:cs="Calibri"/>
              </w:rPr>
            </w:pPr>
            <w:r w:rsidRPr="002537CB">
              <w:rPr>
                <w:rFonts w:cs="Calibri"/>
                <w:b/>
              </w:rPr>
              <w:t xml:space="preserve">Growth </w:t>
            </w:r>
            <w:r w:rsidR="007A5ACE" w:rsidRPr="002537CB">
              <w:rPr>
                <w:rFonts w:cs="Calibri"/>
                <w:b/>
              </w:rPr>
              <w:t>Strategy</w:t>
            </w:r>
            <w:r w:rsidR="007A5ACE" w:rsidRPr="00170CCB">
              <w:rPr>
                <w:rFonts w:cs="Calibri"/>
              </w:rPr>
              <w:t xml:space="preserve"> (</w:t>
            </w:r>
            <w:r w:rsidRPr="00170CCB">
              <w:rPr>
                <w:rFonts w:cs="Calibri"/>
              </w:rPr>
              <w:t>references: Annual Report/MD&amp;A comments; Analysts</w:t>
            </w:r>
            <w:r w:rsidR="002B6E5E">
              <w:rPr>
                <w:rFonts w:cs="Calibri"/>
              </w:rPr>
              <w:t>’</w:t>
            </w:r>
            <w:r w:rsidRPr="00170CCB">
              <w:rPr>
                <w:rFonts w:cs="Calibri"/>
              </w:rPr>
              <w:t xml:space="preserve"> evaluation of growth </w:t>
            </w:r>
            <w:r w:rsidR="00957DB5" w:rsidRPr="00170CCB">
              <w:rPr>
                <w:rFonts w:cs="Calibri"/>
              </w:rPr>
              <w:t xml:space="preserve">strategies </w:t>
            </w:r>
            <w:r w:rsidR="00957DB5" w:rsidRPr="001375EE">
              <w:rPr>
                <w:rFonts w:cs="Calibri"/>
              </w:rPr>
              <w:t>(</w:t>
            </w:r>
            <w:r w:rsidR="001375EE" w:rsidRPr="001375EE">
              <w:rPr>
                <w:rFonts w:cs="Calibri"/>
              </w:rPr>
              <w:t xml:space="preserve">i.e. CFRA Business Summary, Morningstar </w:t>
            </w:r>
            <w:r w:rsidR="00957DB5">
              <w:rPr>
                <w:rFonts w:cs="Calibri"/>
              </w:rPr>
              <w:t>Analyst Report</w:t>
            </w:r>
            <w:r w:rsidR="001375EE" w:rsidRPr="001375EE">
              <w:rPr>
                <w:rFonts w:cs="Calibri"/>
              </w:rPr>
              <w:t>))</w:t>
            </w:r>
          </w:p>
        </w:tc>
      </w:tr>
      <w:tr w:rsidR="003E77FE" w:rsidRPr="00170CCB" w14:paraId="69C9520B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FFF2CC"/>
          </w:tcPr>
          <w:p w14:paraId="125F62E4" w14:textId="318E386D" w:rsidR="003E77FE" w:rsidRPr="004B29D5" w:rsidRDefault="001E0D86" w:rsidP="00170CCB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MStar</w:t>
            </w:r>
            <w:proofErr w:type="spellEnd"/>
            <w:r>
              <w:rPr>
                <w:rFonts w:cs="Calibri"/>
              </w:rPr>
              <w:t>:</w:t>
            </w:r>
            <w:r w:rsidR="00BE649F">
              <w:rPr>
                <w:rFonts w:cs="Calibri"/>
              </w:rPr>
              <w:t xml:space="preserve"> ex</w:t>
            </w:r>
            <w:r w:rsidR="00AB7900">
              <w:rPr>
                <w:rFonts w:cs="Calibri"/>
              </w:rPr>
              <w:t xml:space="preserve">tending from content creation to marketing services through the expansion of its “digital experience segment” (largely built through acquisition, e.g. Magento and </w:t>
            </w:r>
            <w:proofErr w:type="spellStart"/>
            <w:r w:rsidR="00AB7900">
              <w:rPr>
                <w:rFonts w:cs="Calibri"/>
              </w:rPr>
              <w:t>Marketo</w:t>
            </w:r>
            <w:proofErr w:type="spellEnd"/>
            <w:r w:rsidR="00AB7900">
              <w:rPr>
                <w:rFonts w:cs="Calibri"/>
              </w:rPr>
              <w:t>)</w:t>
            </w:r>
          </w:p>
          <w:p w14:paraId="779F5F6E" w14:textId="77777777" w:rsidR="003D56DD" w:rsidRPr="004B29D5" w:rsidRDefault="003D56DD" w:rsidP="00170CCB">
            <w:pPr>
              <w:spacing w:after="0" w:line="240" w:lineRule="auto"/>
              <w:rPr>
                <w:rFonts w:cs="Calibri"/>
              </w:rPr>
            </w:pPr>
          </w:p>
          <w:p w14:paraId="70618F74" w14:textId="77777777" w:rsidR="003E77FE" w:rsidRPr="004B29D5" w:rsidRDefault="003E77FE" w:rsidP="00170CCB">
            <w:pPr>
              <w:spacing w:after="0" w:line="240" w:lineRule="auto"/>
              <w:rPr>
                <w:rFonts w:cs="Calibri"/>
              </w:rPr>
            </w:pPr>
          </w:p>
        </w:tc>
      </w:tr>
      <w:tr w:rsidR="003E77FE" w:rsidRPr="00170CCB" w14:paraId="75B66F52" w14:textId="77777777" w:rsidTr="00F63ADA">
        <w:tblPrEx>
          <w:shd w:val="clear" w:color="auto" w:fill="auto"/>
        </w:tblPrEx>
        <w:tc>
          <w:tcPr>
            <w:tcW w:w="4856" w:type="dxa"/>
            <w:gridSpan w:val="8"/>
            <w:shd w:val="clear" w:color="auto" w:fill="auto"/>
          </w:tcPr>
          <w:p w14:paraId="6B5D6867" w14:textId="77777777" w:rsidR="003E77FE" w:rsidRDefault="003E77FE" w:rsidP="00170CC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B40D0">
              <w:rPr>
                <w:rFonts w:cs="Calibri"/>
                <w:b/>
                <w:bCs/>
              </w:rPr>
              <w:t>Your evaluation of sales growth trend is …</w:t>
            </w:r>
          </w:p>
          <w:p w14:paraId="797B33A5" w14:textId="77777777" w:rsidR="003E77FE" w:rsidRPr="00170CCB" w:rsidRDefault="003E77FE" w:rsidP="00170CC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70CCB">
              <w:rPr>
                <w:rFonts w:cs="Calibri"/>
                <w:b/>
                <w:bCs/>
              </w:rPr>
              <w:t>Select one: (mixed, increasing, stable, or declining)</w:t>
            </w:r>
          </w:p>
        </w:tc>
        <w:tc>
          <w:tcPr>
            <w:tcW w:w="4679" w:type="dxa"/>
            <w:gridSpan w:val="5"/>
            <w:shd w:val="clear" w:color="auto" w:fill="FFF2CC"/>
          </w:tcPr>
          <w:p w14:paraId="06794771" w14:textId="3F9B29D4" w:rsidR="003E77FE" w:rsidRPr="004B29D5" w:rsidRDefault="00436CAA" w:rsidP="00170CCB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Stable</w:t>
            </w:r>
          </w:p>
        </w:tc>
      </w:tr>
      <w:tr w:rsidR="003E77FE" w:rsidRPr="00170CCB" w14:paraId="46E5CF09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FFF2CC"/>
          </w:tcPr>
          <w:p w14:paraId="72D9A29C" w14:textId="77777777" w:rsidR="003E77FE" w:rsidRPr="004B29D5" w:rsidRDefault="003E77FE" w:rsidP="00227ECA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Summary:</w:t>
            </w:r>
          </w:p>
          <w:p w14:paraId="22402466" w14:textId="77777777" w:rsidR="003E77FE" w:rsidRPr="004B29D5" w:rsidRDefault="003E77FE" w:rsidP="00227ECA">
            <w:pPr>
              <w:spacing w:after="0" w:line="240" w:lineRule="auto"/>
              <w:rPr>
                <w:rFonts w:cs="Calibri"/>
                <w:bCs/>
              </w:rPr>
            </w:pPr>
          </w:p>
          <w:p w14:paraId="11C11BEC" w14:textId="77777777" w:rsidR="003E77FE" w:rsidRPr="004B29D5" w:rsidRDefault="003E77FE" w:rsidP="00227ECA">
            <w:pPr>
              <w:spacing w:after="0" w:line="240" w:lineRule="auto"/>
              <w:rPr>
                <w:rFonts w:cs="Calibri"/>
                <w:bCs/>
              </w:rPr>
            </w:pPr>
          </w:p>
          <w:p w14:paraId="3858EF6C" w14:textId="77777777" w:rsidR="003E77FE" w:rsidRDefault="003E77FE" w:rsidP="00227ECA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7A5ACE" w:rsidRPr="00AC101B" w14:paraId="511965D1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D9E2F3"/>
          </w:tcPr>
          <w:p w14:paraId="79446D13" w14:textId="32DE1A20" w:rsidR="003E77FE" w:rsidRPr="00AC101B" w:rsidRDefault="003E77FE" w:rsidP="004D21A5">
            <w:pPr>
              <w:pStyle w:val="NoSpacing"/>
              <w:rPr>
                <w:color w:val="000000"/>
              </w:rPr>
            </w:pPr>
            <w:r w:rsidRPr="00AC101B">
              <w:rPr>
                <w:b/>
                <w:color w:val="000000"/>
                <w:sz w:val="24"/>
                <w:szCs w:val="24"/>
              </w:rPr>
              <w:t xml:space="preserve">1.3 SALES GROWTH </w:t>
            </w:r>
            <w:r w:rsidR="005567BB">
              <w:rPr>
                <w:b/>
                <w:color w:val="000000"/>
                <w:sz w:val="24"/>
                <w:szCs w:val="24"/>
              </w:rPr>
              <w:t xml:space="preserve">ESTIMATES </w:t>
            </w:r>
            <w:r w:rsidRPr="00AC101B">
              <w:rPr>
                <w:b/>
                <w:color w:val="000000"/>
                <w:sz w:val="24"/>
                <w:szCs w:val="24"/>
              </w:rPr>
              <w:t>(FROM RESEARCH)</w:t>
            </w:r>
          </w:p>
        </w:tc>
      </w:tr>
      <w:tr w:rsidR="00F63ADA" w:rsidRPr="004D21A5" w14:paraId="20C6D763" w14:textId="77777777" w:rsidTr="00F63ADA">
        <w:tblPrEx>
          <w:shd w:val="clear" w:color="auto" w:fill="auto"/>
        </w:tblPrEx>
        <w:trPr>
          <w:trHeight w:val="194"/>
        </w:trPr>
        <w:tc>
          <w:tcPr>
            <w:tcW w:w="2524" w:type="dxa"/>
            <w:gridSpan w:val="3"/>
            <w:shd w:val="clear" w:color="auto" w:fill="auto"/>
            <w:vAlign w:val="center"/>
          </w:tcPr>
          <w:p w14:paraId="5663DCC4" w14:textId="77777777" w:rsidR="00F63ADA" w:rsidRPr="006B40D0" w:rsidRDefault="00F63ADA" w:rsidP="00F44F2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06" w:type="dxa"/>
            <w:gridSpan w:val="4"/>
            <w:shd w:val="clear" w:color="auto" w:fill="auto"/>
          </w:tcPr>
          <w:p w14:paraId="3025AB6E" w14:textId="07CF6EBD" w:rsidR="00F63ADA" w:rsidRPr="00B35383" w:rsidRDefault="00F63ADA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Current Year</w:t>
            </w:r>
          </w:p>
        </w:tc>
        <w:tc>
          <w:tcPr>
            <w:tcW w:w="2060" w:type="dxa"/>
            <w:gridSpan w:val="4"/>
            <w:shd w:val="clear" w:color="auto" w:fill="auto"/>
          </w:tcPr>
          <w:p w14:paraId="302E66B7" w14:textId="77777777" w:rsidR="00F63ADA" w:rsidRPr="00B35383" w:rsidRDefault="00F63ADA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35383">
              <w:rPr>
                <w:rFonts w:cs="Calibri"/>
                <w:b/>
                <w:bCs/>
              </w:rPr>
              <w:t>Next Y</w:t>
            </w:r>
            <w:r>
              <w:rPr>
                <w:rFonts w:cs="Calibri"/>
                <w:b/>
                <w:bCs/>
              </w:rPr>
              <w:t>ea</w:t>
            </w:r>
            <w:r w:rsidRPr="00B35383">
              <w:rPr>
                <w:rFonts w:cs="Calibri"/>
                <w:b/>
                <w:bCs/>
              </w:rPr>
              <w:t>r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7F274674" w14:textId="77777777" w:rsidR="00F63ADA" w:rsidRPr="00B35383" w:rsidRDefault="00F63ADA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3-5 Yea</w:t>
            </w:r>
            <w:r w:rsidRPr="00B35383">
              <w:rPr>
                <w:rFonts w:cs="Calibri"/>
                <w:b/>
                <w:bCs/>
              </w:rPr>
              <w:t>r</w:t>
            </w:r>
          </w:p>
        </w:tc>
      </w:tr>
      <w:tr w:rsidR="00F63ADA" w:rsidRPr="004D21A5" w14:paraId="1B75F4D3" w14:textId="77777777" w:rsidTr="00F63ADA">
        <w:tblPrEx>
          <w:shd w:val="clear" w:color="auto" w:fill="auto"/>
        </w:tblPrEx>
        <w:trPr>
          <w:trHeight w:val="432"/>
        </w:trPr>
        <w:tc>
          <w:tcPr>
            <w:tcW w:w="2524" w:type="dxa"/>
            <w:gridSpan w:val="3"/>
            <w:shd w:val="clear" w:color="auto" w:fill="auto"/>
            <w:vAlign w:val="center"/>
          </w:tcPr>
          <w:p w14:paraId="0741C590" w14:textId="77777777" w:rsidR="00F63ADA" w:rsidRPr="006B40D0" w:rsidRDefault="00F63ADA" w:rsidP="00F8697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Analyst Sales Estimates</w:t>
            </w:r>
          </w:p>
        </w:tc>
        <w:tc>
          <w:tcPr>
            <w:tcW w:w="2306" w:type="dxa"/>
            <w:gridSpan w:val="4"/>
            <w:shd w:val="clear" w:color="auto" w:fill="FFF2CC"/>
            <w:vAlign w:val="center"/>
          </w:tcPr>
          <w:p w14:paraId="49D3336E" w14:textId="77777777" w:rsidR="00F63ADA" w:rsidRPr="004B29D5" w:rsidRDefault="00F63ADA" w:rsidP="00F44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60" w:type="dxa"/>
            <w:gridSpan w:val="4"/>
            <w:shd w:val="clear" w:color="auto" w:fill="FFF2CC"/>
            <w:vAlign w:val="center"/>
          </w:tcPr>
          <w:p w14:paraId="4668EA83" w14:textId="77777777" w:rsidR="00F63ADA" w:rsidRPr="004B29D5" w:rsidRDefault="00F63ADA" w:rsidP="00F44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45" w:type="dxa"/>
            <w:gridSpan w:val="2"/>
            <w:shd w:val="clear" w:color="auto" w:fill="FFF2CC"/>
            <w:vAlign w:val="center"/>
          </w:tcPr>
          <w:p w14:paraId="41F97E7A" w14:textId="77777777" w:rsidR="00F63ADA" w:rsidRPr="004B29D5" w:rsidRDefault="00F63ADA" w:rsidP="00F44F28">
            <w:pPr>
              <w:spacing w:after="0" w:line="240" w:lineRule="auto"/>
              <w:rPr>
                <w:rFonts w:cs="Calibri"/>
              </w:rPr>
            </w:pPr>
          </w:p>
        </w:tc>
      </w:tr>
      <w:tr w:rsidR="007A5ACE" w:rsidRPr="00AC101B" w14:paraId="41E10196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D9E2F3"/>
          </w:tcPr>
          <w:p w14:paraId="173E08B7" w14:textId="77777777" w:rsidR="003E77FE" w:rsidRPr="00AC101B" w:rsidRDefault="003E77FE" w:rsidP="00F006DA">
            <w:pPr>
              <w:pStyle w:val="NoSpacing"/>
              <w:rPr>
                <w:color w:val="000000"/>
              </w:rPr>
            </w:pPr>
            <w:r w:rsidRPr="00AC101B">
              <w:rPr>
                <w:b/>
                <w:color w:val="000000"/>
                <w:sz w:val="24"/>
                <w:szCs w:val="24"/>
              </w:rPr>
              <w:t>1.4 COMMENTS ABOUT FUTURE SALES GROWTH</w:t>
            </w:r>
          </w:p>
        </w:tc>
      </w:tr>
      <w:tr w:rsidR="003E77FE" w:rsidRPr="00170CCB" w14:paraId="4DCD8488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auto"/>
          </w:tcPr>
          <w:p w14:paraId="7006BEAA" w14:textId="77777777" w:rsidR="003E77FE" w:rsidRPr="00170CCB" w:rsidRDefault="002B6E5E" w:rsidP="00170C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F</w:t>
            </w:r>
            <w:r w:rsidR="003E77FE">
              <w:rPr>
                <w:rFonts w:cs="Calibri"/>
                <w:b/>
              </w:rPr>
              <w:t>uture Sales Growth</w:t>
            </w:r>
            <w:r w:rsidR="003E77FE" w:rsidRPr="00170CCB">
              <w:rPr>
                <w:rFonts w:cs="Calibri"/>
              </w:rPr>
              <w:t xml:space="preserve"> (</w:t>
            </w:r>
            <w:r w:rsidR="003E77FE" w:rsidRPr="00B35383">
              <w:rPr>
                <w:rFonts w:cs="Calibri"/>
              </w:rPr>
              <w:t>Geographic and Product-line growth vs. market share</w:t>
            </w:r>
            <w:r w:rsidR="003E77FE" w:rsidRPr="00170CCB">
              <w:rPr>
                <w:rFonts w:cs="Calibri"/>
              </w:rPr>
              <w:t xml:space="preserve">; </w:t>
            </w:r>
            <w:r w:rsidR="003E77FE">
              <w:rPr>
                <w:rFonts w:cs="Calibri"/>
              </w:rPr>
              <w:t>Analysts’</w:t>
            </w:r>
            <w:r w:rsidR="003E77FE" w:rsidRPr="00B35383">
              <w:rPr>
                <w:rFonts w:cs="Calibri"/>
              </w:rPr>
              <w:t xml:space="preserve"> comments regarding future growth potential and rates</w:t>
            </w:r>
            <w:r w:rsidR="003E77FE" w:rsidRPr="00170CCB">
              <w:rPr>
                <w:rFonts w:cs="Calibri"/>
              </w:rPr>
              <w:t>)</w:t>
            </w:r>
          </w:p>
        </w:tc>
      </w:tr>
      <w:tr w:rsidR="003E77FE" w:rsidRPr="00170CCB" w14:paraId="6A07AAD7" w14:textId="77777777" w:rsidTr="00F63ADA">
        <w:tblPrEx>
          <w:shd w:val="clear" w:color="auto" w:fill="auto"/>
        </w:tblPrEx>
        <w:tc>
          <w:tcPr>
            <w:tcW w:w="9535" w:type="dxa"/>
            <w:gridSpan w:val="13"/>
            <w:shd w:val="clear" w:color="auto" w:fill="FFF2CC"/>
          </w:tcPr>
          <w:p w14:paraId="60622A26" w14:textId="77777777" w:rsidR="003E77FE" w:rsidRDefault="003E77FE" w:rsidP="001463D7">
            <w:pPr>
              <w:spacing w:after="0" w:line="240" w:lineRule="auto"/>
              <w:rPr>
                <w:rFonts w:cs="Calibri"/>
              </w:rPr>
            </w:pPr>
          </w:p>
          <w:p w14:paraId="30F7DE5B" w14:textId="77777777" w:rsidR="003E77FE" w:rsidRDefault="003E77FE" w:rsidP="001463D7">
            <w:pPr>
              <w:spacing w:after="0" w:line="240" w:lineRule="auto"/>
              <w:rPr>
                <w:rFonts w:cs="Calibri"/>
              </w:rPr>
            </w:pPr>
          </w:p>
          <w:p w14:paraId="301A07C6" w14:textId="77777777" w:rsidR="003E77FE" w:rsidRDefault="003E77FE" w:rsidP="001463D7">
            <w:pPr>
              <w:spacing w:after="0" w:line="240" w:lineRule="auto"/>
              <w:rPr>
                <w:rFonts w:cs="Calibri"/>
              </w:rPr>
            </w:pPr>
          </w:p>
          <w:p w14:paraId="71A9120A" w14:textId="77777777" w:rsidR="003E77FE" w:rsidRDefault="003E77FE" w:rsidP="001463D7">
            <w:pPr>
              <w:spacing w:after="0" w:line="240" w:lineRule="auto"/>
              <w:rPr>
                <w:rFonts w:cs="Calibri"/>
              </w:rPr>
            </w:pPr>
          </w:p>
          <w:p w14:paraId="7E260509" w14:textId="77777777" w:rsidR="003E77FE" w:rsidRDefault="003E77FE" w:rsidP="001463D7">
            <w:pPr>
              <w:spacing w:after="0" w:line="240" w:lineRule="auto"/>
              <w:rPr>
                <w:rFonts w:cs="Calibri"/>
              </w:rPr>
            </w:pPr>
          </w:p>
          <w:p w14:paraId="139C30C5" w14:textId="77777777" w:rsidR="003E77FE" w:rsidRPr="00170CCB" w:rsidRDefault="003E77FE" w:rsidP="001463D7">
            <w:pPr>
              <w:spacing w:after="0" w:line="240" w:lineRule="auto"/>
              <w:rPr>
                <w:rFonts w:cs="Calibri"/>
              </w:rPr>
            </w:pPr>
          </w:p>
        </w:tc>
      </w:tr>
      <w:tr w:rsidR="003E77FE" w:rsidRPr="00170CCB" w14:paraId="20A7CDF2" w14:textId="77777777" w:rsidTr="00F63ADA">
        <w:tblPrEx>
          <w:shd w:val="clear" w:color="auto" w:fill="auto"/>
        </w:tblPrEx>
        <w:tc>
          <w:tcPr>
            <w:tcW w:w="38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31D990" w14:textId="77777777" w:rsidR="00D43494" w:rsidRDefault="00D43494" w:rsidP="00D4349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Set Range: </w:t>
            </w:r>
          </w:p>
          <w:p w14:paraId="6A7452E2" w14:textId="1B006AF5" w:rsidR="003E77FE" w:rsidRPr="00170CCB" w:rsidRDefault="00D43494" w:rsidP="00D4349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Sales growth rate</w:t>
            </w:r>
            <w:r w:rsidR="00C64F0A">
              <w:rPr>
                <w:rFonts w:cs="Calibri"/>
                <w:b/>
                <w:bCs/>
              </w:rPr>
              <w:t xml:space="preserve"> forecast</w:t>
            </w:r>
          </w:p>
        </w:tc>
        <w:tc>
          <w:tcPr>
            <w:tcW w:w="5668" w:type="dxa"/>
            <w:gridSpan w:val="8"/>
            <w:tcBorders>
              <w:bottom w:val="single" w:sz="4" w:space="0" w:color="auto"/>
            </w:tcBorders>
            <w:shd w:val="clear" w:color="auto" w:fill="FFF2CC"/>
          </w:tcPr>
          <w:p w14:paraId="0B9CA5AF" w14:textId="77777777" w:rsidR="003E77FE" w:rsidRPr="004B29D5" w:rsidRDefault="003E77FE" w:rsidP="00170CCB">
            <w:pPr>
              <w:spacing w:after="0" w:line="240" w:lineRule="auto"/>
              <w:rPr>
                <w:rFonts w:cs="Calibri"/>
                <w:bCs/>
              </w:rPr>
            </w:pPr>
            <w:r w:rsidRPr="00170CCB">
              <w:rPr>
                <w:rFonts w:cs="Calibri"/>
                <w:b/>
                <w:bCs/>
              </w:rPr>
              <w:t>Low% to High</w:t>
            </w:r>
            <w:r w:rsidR="007A5ACE" w:rsidRPr="00170CCB">
              <w:rPr>
                <w:rFonts w:cs="Calibri"/>
                <w:b/>
                <w:bCs/>
              </w:rPr>
              <w:t>%</w:t>
            </w:r>
            <w:r w:rsidR="007A5ACE">
              <w:rPr>
                <w:rFonts w:cs="Calibri"/>
                <w:b/>
                <w:bCs/>
              </w:rPr>
              <w:t xml:space="preserve"> Range</w:t>
            </w:r>
            <w:r>
              <w:rPr>
                <w:rFonts w:cs="Calibri"/>
                <w:b/>
                <w:bCs/>
              </w:rPr>
              <w:t xml:space="preserve"> </w:t>
            </w:r>
          </w:p>
          <w:p w14:paraId="138CEE8A" w14:textId="77777777" w:rsidR="003E77FE" w:rsidRPr="004B29D5" w:rsidRDefault="003E77FE" w:rsidP="00F23C23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7A5ACE" w:rsidRPr="00AC101B" w14:paraId="3BB3A677" w14:textId="77777777" w:rsidTr="00F63ADA">
        <w:tblPrEx>
          <w:shd w:val="clear" w:color="auto" w:fill="auto"/>
        </w:tblPrEx>
        <w:tc>
          <w:tcPr>
            <w:tcW w:w="9535" w:type="dxa"/>
            <w:gridSpan w:val="1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0947E06" w14:textId="111B7401" w:rsidR="003E77FE" w:rsidRPr="00AC101B" w:rsidRDefault="003E77FE" w:rsidP="00F006DA">
            <w:pPr>
              <w:pStyle w:val="NoSpacing"/>
              <w:rPr>
                <w:color w:val="000000"/>
              </w:rPr>
            </w:pPr>
            <w:r w:rsidRPr="00AC101B">
              <w:rPr>
                <w:b/>
                <w:color w:val="000000"/>
                <w:sz w:val="24"/>
                <w:szCs w:val="24"/>
              </w:rPr>
              <w:t xml:space="preserve">1.5 YOUR SALES GROWTH </w:t>
            </w:r>
            <w:r w:rsidR="007F64EC">
              <w:rPr>
                <w:b/>
                <w:color w:val="000000"/>
                <w:sz w:val="24"/>
                <w:szCs w:val="24"/>
              </w:rPr>
              <w:t>FORECAST</w:t>
            </w:r>
          </w:p>
        </w:tc>
      </w:tr>
      <w:tr w:rsidR="003E77FE" w:rsidRPr="00442239" w14:paraId="2E89D205" w14:textId="77777777" w:rsidTr="000E08F4">
        <w:tblPrEx>
          <w:shd w:val="clear" w:color="auto" w:fill="auto"/>
        </w:tblPrEx>
        <w:trPr>
          <w:cantSplit/>
        </w:trPr>
        <w:tc>
          <w:tcPr>
            <w:tcW w:w="1345" w:type="dxa"/>
            <w:shd w:val="clear" w:color="auto" w:fill="auto"/>
          </w:tcPr>
          <w:p w14:paraId="7605E77D" w14:textId="709A8BF8" w:rsidR="003E77FE" w:rsidRPr="002B0178" w:rsidRDefault="007F64EC" w:rsidP="009270DD">
            <w:pPr>
              <w:pStyle w:val="NoSpacing"/>
              <w:rPr>
                <w:b/>
              </w:rPr>
            </w:pPr>
            <w:r>
              <w:rPr>
                <w:b/>
              </w:rPr>
              <w:t>Forecast</w:t>
            </w:r>
            <w:r w:rsidR="003E77FE">
              <w:rPr>
                <w:b/>
              </w:rPr>
              <w:t xml:space="preserve"> </w:t>
            </w:r>
            <w:r w:rsidR="003E77FE" w:rsidRPr="002B0178">
              <w:rPr>
                <w:b/>
              </w:rPr>
              <w:t>and reason</w:t>
            </w:r>
          </w:p>
        </w:tc>
        <w:tc>
          <w:tcPr>
            <w:tcW w:w="990" w:type="dxa"/>
            <w:shd w:val="clear" w:color="auto" w:fill="FFF2CC"/>
          </w:tcPr>
          <w:p w14:paraId="5B8E9275" w14:textId="77777777" w:rsidR="003E77FE" w:rsidRPr="002B0178" w:rsidRDefault="003E77FE" w:rsidP="0014289A">
            <w:pPr>
              <w:pStyle w:val="NoSpacing"/>
            </w:pPr>
          </w:p>
        </w:tc>
        <w:tc>
          <w:tcPr>
            <w:tcW w:w="7200" w:type="dxa"/>
            <w:gridSpan w:val="11"/>
            <w:shd w:val="clear" w:color="auto" w:fill="FFF2CC"/>
          </w:tcPr>
          <w:p w14:paraId="079569A6" w14:textId="77777777" w:rsidR="003E77FE" w:rsidRDefault="003E77FE" w:rsidP="0014289A">
            <w:pPr>
              <w:pStyle w:val="NoSpacing"/>
            </w:pPr>
          </w:p>
          <w:p w14:paraId="0A02C24D" w14:textId="77777777" w:rsidR="003E77FE" w:rsidRDefault="003E77FE" w:rsidP="0014289A">
            <w:pPr>
              <w:pStyle w:val="NoSpacing"/>
            </w:pPr>
          </w:p>
          <w:p w14:paraId="26E4B1E8" w14:textId="77777777" w:rsidR="003E77FE" w:rsidRPr="002B0178" w:rsidRDefault="003E77FE" w:rsidP="0014289A">
            <w:pPr>
              <w:pStyle w:val="NoSpacing"/>
            </w:pPr>
          </w:p>
        </w:tc>
      </w:tr>
    </w:tbl>
    <w:p w14:paraId="6BB079D7" w14:textId="77777777" w:rsidR="00185EB0" w:rsidRDefault="00185EB0"/>
    <w:p w14:paraId="6C3F176D" w14:textId="77777777" w:rsidR="00185EB0" w:rsidRDefault="00185EB0"/>
    <w:p w14:paraId="4B72A735" w14:textId="77777777" w:rsidR="002D3DAE" w:rsidRDefault="002D3DAE"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632"/>
        <w:gridCol w:w="266"/>
        <w:gridCol w:w="863"/>
        <w:gridCol w:w="215"/>
        <w:gridCol w:w="718"/>
        <w:gridCol w:w="196"/>
        <w:gridCol w:w="1244"/>
        <w:gridCol w:w="720"/>
        <w:gridCol w:w="292"/>
        <w:gridCol w:w="502"/>
        <w:gridCol w:w="627"/>
        <w:gridCol w:w="1369"/>
      </w:tblGrid>
      <w:tr w:rsidR="00EF5E36" w:rsidRPr="00EF5E36" w14:paraId="0629A4B3" w14:textId="77777777" w:rsidTr="00BA6A28">
        <w:tc>
          <w:tcPr>
            <w:tcW w:w="9535" w:type="dxa"/>
            <w:gridSpan w:val="13"/>
            <w:shd w:val="clear" w:color="auto" w:fill="8EAADB" w:themeFill="accent1" w:themeFillTint="99"/>
          </w:tcPr>
          <w:p w14:paraId="08858AC7" w14:textId="15A6F4E7" w:rsidR="00EF5E36" w:rsidRPr="00EF5E36" w:rsidRDefault="00185EB0" w:rsidP="00856988">
            <w:pPr>
              <w:pStyle w:val="NoSpacing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996258">
              <w:br w:type="page"/>
            </w:r>
            <w:r w:rsidR="00A427FF">
              <w:br w:type="page"/>
            </w:r>
            <w:r w:rsidR="005A1449">
              <w:br w:type="page"/>
            </w:r>
            <w:r w:rsidR="007D600A">
              <w:rPr>
                <w:b/>
                <w:sz w:val="28"/>
                <w:szCs w:val="28"/>
              </w:rPr>
              <w:t>2.0</w:t>
            </w:r>
            <w:r w:rsidR="004B3ACF">
              <w:rPr>
                <w:b/>
                <w:sz w:val="28"/>
                <w:szCs w:val="28"/>
              </w:rPr>
              <w:t xml:space="preserve"> EARNINGS PER SHARE (EPS)</w:t>
            </w:r>
            <w:r w:rsidR="00EF5E36">
              <w:rPr>
                <w:b/>
                <w:sz w:val="28"/>
                <w:szCs w:val="28"/>
              </w:rPr>
              <w:t xml:space="preserve"> GROWTH</w:t>
            </w:r>
            <w:r w:rsidR="00EF5E36" w:rsidRPr="00EF5E3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6A53" w:rsidRPr="00C36A53" w14:paraId="4919C208" w14:textId="77777777" w:rsidTr="00BA6A28">
        <w:tc>
          <w:tcPr>
            <w:tcW w:w="9535" w:type="dxa"/>
            <w:gridSpan w:val="13"/>
            <w:shd w:val="clear" w:color="auto" w:fill="D9E2F3" w:themeFill="accent1" w:themeFillTint="33"/>
          </w:tcPr>
          <w:p w14:paraId="06A0278B" w14:textId="608FED28" w:rsidR="00F006DA" w:rsidRPr="00C36A53" w:rsidRDefault="00F006DA" w:rsidP="00F006DA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>2.1 HISTORICAL EPS GROWTH (FROM SSG)</w:t>
            </w:r>
          </w:p>
        </w:tc>
      </w:tr>
      <w:tr w:rsidR="00B04B62" w:rsidRPr="004D21A5" w14:paraId="1C1E9C20" w14:textId="77777777" w:rsidTr="00BA6A28">
        <w:trPr>
          <w:trHeight w:val="194"/>
        </w:trPr>
        <w:tc>
          <w:tcPr>
            <w:tcW w:w="2523" w:type="dxa"/>
            <w:gridSpan w:val="2"/>
            <w:shd w:val="clear" w:color="auto" w:fill="auto"/>
            <w:vAlign w:val="center"/>
          </w:tcPr>
          <w:p w14:paraId="7C359222" w14:textId="77777777" w:rsidR="0084799E" w:rsidRPr="006B40D0" w:rsidRDefault="0084799E" w:rsidP="00F44F28">
            <w:pPr>
              <w:spacing w:after="0" w:line="240" w:lineRule="auto"/>
              <w:jc w:val="center"/>
              <w:rPr>
                <w:rFonts w:cs="Calibri"/>
              </w:rPr>
            </w:pPr>
            <w:r w:rsidRPr="00F25A8B">
              <w:rPr>
                <w:rFonts w:cs="Calibri"/>
                <w:b/>
                <w:bCs/>
              </w:rPr>
              <w:t>History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2E340B67" w14:textId="77777777" w:rsidR="0084799E" w:rsidRPr="003E77FE" w:rsidRDefault="0084799E" w:rsidP="00F44F2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E77FE">
              <w:rPr>
                <w:rFonts w:cs="Calibri"/>
                <w:b/>
                <w:bCs/>
                <w:sz w:val="16"/>
                <w:szCs w:val="16"/>
              </w:rPr>
              <w:t>Most Recent Quarter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1DA63B5F" w14:textId="77777777" w:rsidR="0084799E" w:rsidRPr="006B40D0" w:rsidRDefault="0084799E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B40D0">
              <w:rPr>
                <w:rFonts w:cs="Calibri"/>
                <w:b/>
                <w:bCs/>
              </w:rPr>
              <w:t>1-year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D4073E5" w14:textId="77777777" w:rsidR="0084799E" w:rsidRPr="006B40D0" w:rsidRDefault="0084799E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3-year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7CAADD7F" w14:textId="77777777" w:rsidR="0084799E" w:rsidRPr="006B40D0" w:rsidRDefault="0084799E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5-year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42005203" w14:textId="77777777" w:rsidR="0084799E" w:rsidRPr="006B40D0" w:rsidRDefault="00D43494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  <w:r w:rsidR="0084799E">
              <w:rPr>
                <w:rFonts w:cs="Calibri"/>
                <w:b/>
                <w:bCs/>
              </w:rPr>
              <w:t>-year</w:t>
            </w:r>
          </w:p>
        </w:tc>
        <w:tc>
          <w:tcPr>
            <w:tcW w:w="1369" w:type="dxa"/>
            <w:shd w:val="clear" w:color="auto" w:fill="auto"/>
          </w:tcPr>
          <w:p w14:paraId="2157271E" w14:textId="77777777" w:rsidR="0084799E" w:rsidRDefault="0084799E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Other:</w:t>
            </w:r>
          </w:p>
          <w:p w14:paraId="27845E33" w14:textId="77777777" w:rsidR="0084799E" w:rsidRPr="006B40D0" w:rsidRDefault="0084799E" w:rsidP="00F44F2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__________</w:t>
            </w:r>
          </w:p>
        </w:tc>
      </w:tr>
      <w:tr w:rsidR="00B04B62" w:rsidRPr="004D21A5" w14:paraId="06C2B5C9" w14:textId="77777777" w:rsidTr="00BA6A28">
        <w:trPr>
          <w:trHeight w:val="432"/>
        </w:trPr>
        <w:tc>
          <w:tcPr>
            <w:tcW w:w="2523" w:type="dxa"/>
            <w:gridSpan w:val="2"/>
            <w:shd w:val="clear" w:color="auto" w:fill="auto"/>
            <w:vAlign w:val="center"/>
          </w:tcPr>
          <w:p w14:paraId="5D584A0B" w14:textId="6BB781DD" w:rsidR="0084799E" w:rsidRPr="006B40D0" w:rsidRDefault="0084799E" w:rsidP="00B04B6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Historical </w:t>
            </w:r>
            <w:r w:rsidR="00B04B62">
              <w:rPr>
                <w:rFonts w:cs="Calibri"/>
                <w:b/>
                <w:bCs/>
              </w:rPr>
              <w:t>EPS</w:t>
            </w:r>
            <w:r>
              <w:rPr>
                <w:rFonts w:cs="Calibri"/>
                <w:b/>
                <w:bCs/>
              </w:rPr>
              <w:t xml:space="preserve"> </w:t>
            </w:r>
            <w:r w:rsidR="00F107A3" w:rsidRPr="00F107A3">
              <w:rPr>
                <w:rFonts w:cs="Calibri"/>
                <w:b/>
                <w:bCs/>
                <w:sz w:val="32"/>
              </w:rPr>
              <w:t>ADBE</w:t>
            </w:r>
          </w:p>
        </w:tc>
        <w:tc>
          <w:tcPr>
            <w:tcW w:w="1129" w:type="dxa"/>
            <w:gridSpan w:val="2"/>
            <w:shd w:val="clear" w:color="auto" w:fill="FFF2CC" w:themeFill="accent4" w:themeFillTint="33"/>
            <w:vAlign w:val="center"/>
          </w:tcPr>
          <w:p w14:paraId="1F1D80B5" w14:textId="2DA5C871" w:rsidR="0084799E" w:rsidRPr="004B29D5" w:rsidRDefault="0064395F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1.9</w:t>
            </w:r>
            <w:r w:rsidR="006310FA">
              <w:rPr>
                <w:rFonts w:cs="Calibri"/>
              </w:rPr>
              <w:t xml:space="preserve"> %</w:t>
            </w:r>
          </w:p>
        </w:tc>
        <w:tc>
          <w:tcPr>
            <w:tcW w:w="1129" w:type="dxa"/>
            <w:gridSpan w:val="3"/>
            <w:shd w:val="clear" w:color="auto" w:fill="FFF2CC" w:themeFill="accent4" w:themeFillTint="33"/>
            <w:vAlign w:val="center"/>
          </w:tcPr>
          <w:p w14:paraId="49DF6B22" w14:textId="47525032" w:rsidR="0084799E" w:rsidRPr="004B29D5" w:rsidRDefault="00D346AC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-7.5%</w:t>
            </w:r>
          </w:p>
        </w:tc>
        <w:tc>
          <w:tcPr>
            <w:tcW w:w="1244" w:type="dxa"/>
            <w:shd w:val="clear" w:color="auto" w:fill="FFF2CC" w:themeFill="accent4" w:themeFillTint="33"/>
            <w:vAlign w:val="center"/>
          </w:tcPr>
          <w:p w14:paraId="1B1DC6DA" w14:textId="391A76F4" w:rsidR="0084799E" w:rsidRPr="004B29D5" w:rsidRDefault="00D346AC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29.2%</w:t>
            </w:r>
          </w:p>
        </w:tc>
        <w:tc>
          <w:tcPr>
            <w:tcW w:w="1012" w:type="dxa"/>
            <w:gridSpan w:val="2"/>
            <w:shd w:val="clear" w:color="auto" w:fill="FFF2CC" w:themeFill="accent4" w:themeFillTint="33"/>
            <w:vAlign w:val="center"/>
          </w:tcPr>
          <w:p w14:paraId="60626851" w14:textId="1FE1EBA9" w:rsidR="0084799E" w:rsidRPr="004B29D5" w:rsidRDefault="00D346AC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36.7%</w:t>
            </w:r>
          </w:p>
        </w:tc>
        <w:tc>
          <w:tcPr>
            <w:tcW w:w="1129" w:type="dxa"/>
            <w:gridSpan w:val="2"/>
            <w:shd w:val="clear" w:color="auto" w:fill="FFF2CC" w:themeFill="accent4" w:themeFillTint="33"/>
            <w:vAlign w:val="center"/>
          </w:tcPr>
          <w:p w14:paraId="3A48E470" w14:textId="4632A49D" w:rsidR="0084799E" w:rsidRPr="004B29D5" w:rsidRDefault="00D346AC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38.5%</w:t>
            </w:r>
          </w:p>
        </w:tc>
        <w:tc>
          <w:tcPr>
            <w:tcW w:w="1369" w:type="dxa"/>
            <w:shd w:val="clear" w:color="auto" w:fill="FFF2CC" w:themeFill="accent4" w:themeFillTint="33"/>
            <w:vAlign w:val="center"/>
          </w:tcPr>
          <w:p w14:paraId="19705D94" w14:textId="77777777" w:rsidR="0084799E" w:rsidRPr="004B29D5" w:rsidRDefault="0084799E" w:rsidP="00F44F28">
            <w:pPr>
              <w:spacing w:after="0" w:line="240" w:lineRule="auto"/>
              <w:rPr>
                <w:rFonts w:cs="Calibri"/>
              </w:rPr>
            </w:pPr>
          </w:p>
        </w:tc>
      </w:tr>
      <w:tr w:rsidR="00C36A53" w:rsidRPr="00C36A53" w14:paraId="6CF9B0B7" w14:textId="77777777" w:rsidTr="00BA6A28">
        <w:tc>
          <w:tcPr>
            <w:tcW w:w="9535" w:type="dxa"/>
            <w:gridSpan w:val="13"/>
            <w:shd w:val="clear" w:color="auto" w:fill="D9E2F3" w:themeFill="accent1" w:themeFillTint="33"/>
          </w:tcPr>
          <w:p w14:paraId="76C48A47" w14:textId="77777777" w:rsidR="00F006DA" w:rsidRPr="00C36A53" w:rsidRDefault="00F006DA" w:rsidP="00F006DA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 xml:space="preserve">2.2 HISTORICAL TRENDS AND PROFITABILITY COMMENTS </w:t>
            </w:r>
          </w:p>
        </w:tc>
      </w:tr>
      <w:tr w:rsidR="00752B8E" w:rsidRPr="00170CCB" w14:paraId="2B44AC16" w14:textId="77777777" w:rsidTr="00BA6A28">
        <w:tc>
          <w:tcPr>
            <w:tcW w:w="9535" w:type="dxa"/>
            <w:gridSpan w:val="13"/>
            <w:shd w:val="clear" w:color="auto" w:fill="auto"/>
          </w:tcPr>
          <w:p w14:paraId="41FD3E1D" w14:textId="44BBA083" w:rsidR="00752B8E" w:rsidRPr="00170CCB" w:rsidRDefault="00632FF5" w:rsidP="000F1FD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Historical</w:t>
            </w:r>
            <w:r w:rsidR="00752B8E" w:rsidRPr="006B40D0">
              <w:rPr>
                <w:rFonts w:cs="Calibri"/>
                <w:b/>
              </w:rPr>
              <w:t xml:space="preserve"> Trends</w:t>
            </w:r>
            <w:r w:rsidR="00752B8E" w:rsidRPr="00170CCB">
              <w:rPr>
                <w:rFonts w:cs="Calibri"/>
              </w:rPr>
              <w:t xml:space="preserve"> (</w:t>
            </w:r>
            <w:r w:rsidR="000F1FD8">
              <w:rPr>
                <w:rFonts w:cs="Calibri"/>
              </w:rPr>
              <w:t>Life</w:t>
            </w:r>
            <w:r w:rsidR="00752B8E" w:rsidRPr="006B40D0">
              <w:rPr>
                <w:rFonts w:cs="Calibri"/>
              </w:rPr>
              <w:t xml:space="preserve"> cycle growth observations</w:t>
            </w:r>
            <w:r w:rsidR="00752B8E" w:rsidRPr="00170CCB">
              <w:rPr>
                <w:rFonts w:cs="Calibri"/>
              </w:rPr>
              <w:t xml:space="preserve">; </w:t>
            </w:r>
            <w:r w:rsidR="00752B8E" w:rsidRPr="006B40D0">
              <w:rPr>
                <w:rFonts w:cs="Calibri"/>
              </w:rPr>
              <w:t>Recessionary growth observations</w:t>
            </w:r>
            <w:r w:rsidR="00752B8E">
              <w:rPr>
                <w:rFonts w:cs="Calibri"/>
              </w:rPr>
              <w:t>)</w:t>
            </w:r>
          </w:p>
        </w:tc>
      </w:tr>
      <w:tr w:rsidR="00752B8E" w:rsidRPr="00170CCB" w14:paraId="556C5A2E" w14:textId="77777777" w:rsidTr="00BA6A28">
        <w:tc>
          <w:tcPr>
            <w:tcW w:w="9535" w:type="dxa"/>
            <w:gridSpan w:val="13"/>
            <w:shd w:val="clear" w:color="auto" w:fill="FFF2CC" w:themeFill="accent4" w:themeFillTint="33"/>
          </w:tcPr>
          <w:p w14:paraId="048AA1C3" w14:textId="0B2FE3E0" w:rsidR="00752B8E" w:rsidRPr="00170CCB" w:rsidRDefault="0024466C" w:rsidP="00237E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EPS are more erratic</w:t>
            </w:r>
            <w:r w:rsidR="001433EF">
              <w:rPr>
                <w:rFonts w:cs="Calibri"/>
              </w:rPr>
              <w:t xml:space="preserve"> than Sales.</w:t>
            </w:r>
            <w:r w:rsidR="00237E6D">
              <w:rPr>
                <w:rFonts w:cs="Calibri"/>
              </w:rPr>
              <w:t xml:space="preserve"> </w:t>
            </w:r>
            <w:r w:rsidR="00237E6D">
              <w:rPr>
                <w:rFonts w:cs="Calibri"/>
              </w:rPr>
              <w:t>Switched to Software as a Service (SaaS) in 2013—initial decline, but rapid recovery.</w:t>
            </w:r>
            <w:r w:rsidR="00237E6D">
              <w:rPr>
                <w:rFonts w:cs="Calibri"/>
              </w:rPr>
              <w:t xml:space="preserve"> </w:t>
            </w:r>
            <w:r w:rsidR="00FC6645">
              <w:rPr>
                <w:rFonts w:cs="Calibri"/>
              </w:rPr>
              <w:t xml:space="preserve">Positive </w:t>
            </w:r>
            <w:r w:rsidR="00007026">
              <w:rPr>
                <w:rFonts w:cs="Calibri"/>
              </w:rPr>
              <w:t xml:space="preserve">effect from Covid-19 in 2020. </w:t>
            </w:r>
            <w:r w:rsidR="00237E6D">
              <w:rPr>
                <w:rFonts w:cs="Calibri"/>
              </w:rPr>
              <w:t xml:space="preserve"> </w:t>
            </w:r>
          </w:p>
        </w:tc>
      </w:tr>
      <w:tr w:rsidR="00D510B3" w:rsidRPr="00170CCB" w14:paraId="16937C8F" w14:textId="77777777" w:rsidTr="00BA6A28">
        <w:tc>
          <w:tcPr>
            <w:tcW w:w="9535" w:type="dxa"/>
            <w:gridSpan w:val="13"/>
            <w:shd w:val="clear" w:color="auto" w:fill="auto"/>
          </w:tcPr>
          <w:p w14:paraId="38CC7439" w14:textId="77777777" w:rsidR="00D510B3" w:rsidRPr="00170CCB" w:rsidRDefault="00140D6E" w:rsidP="00140D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Notable </w:t>
            </w:r>
            <w:r w:rsidR="00D510B3" w:rsidRPr="006B40D0">
              <w:rPr>
                <w:rFonts w:cs="Calibri"/>
                <w:b/>
              </w:rPr>
              <w:t>Trends</w:t>
            </w:r>
            <w:r w:rsidR="00D510B3" w:rsidRPr="00170CC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of </w:t>
            </w:r>
            <w:r w:rsidR="00D510B3">
              <w:rPr>
                <w:rFonts w:cs="Calibri"/>
              </w:rPr>
              <w:t>Profit margin</w:t>
            </w:r>
            <w:r>
              <w:rPr>
                <w:rFonts w:cs="Calibri"/>
              </w:rPr>
              <w:t>s</w:t>
            </w:r>
            <w:r w:rsidR="00D510B3" w:rsidRPr="00170CCB">
              <w:rPr>
                <w:rFonts w:cs="Calibri"/>
              </w:rPr>
              <w:t xml:space="preserve">; </w:t>
            </w:r>
            <w:r>
              <w:rPr>
                <w:rFonts w:cs="Calibri"/>
              </w:rPr>
              <w:t>shares outstanding (items that affect EPS growth rates)</w:t>
            </w:r>
          </w:p>
        </w:tc>
      </w:tr>
      <w:tr w:rsidR="00D510B3" w:rsidRPr="00170CCB" w14:paraId="37765D96" w14:textId="77777777" w:rsidTr="00BA6A28">
        <w:tc>
          <w:tcPr>
            <w:tcW w:w="9535" w:type="dxa"/>
            <w:gridSpan w:val="13"/>
            <w:shd w:val="clear" w:color="auto" w:fill="FFF2CC" w:themeFill="accent4" w:themeFillTint="33"/>
          </w:tcPr>
          <w:p w14:paraId="156E25E5" w14:textId="3317D766" w:rsidR="005A1449" w:rsidRPr="00711F10" w:rsidRDefault="00237E6D" w:rsidP="00412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Shares outstanding – declining.</w:t>
            </w:r>
            <w:r w:rsidR="00007026">
              <w:rPr>
                <w:rFonts w:cs="Calibri"/>
              </w:rPr>
              <w:t xml:space="preserve"> Profit margin (from % Pre-Tax Profit on Sales on front of SSG) </w:t>
            </w:r>
            <w:r w:rsidR="00007026">
              <w:rPr>
                <w:rFonts w:cs="Calibri"/>
                <w:b/>
              </w:rPr>
              <w:t>Up.</w:t>
            </w:r>
            <w:r w:rsidR="00711F10">
              <w:rPr>
                <w:rFonts w:cs="Calibri"/>
                <w:b/>
              </w:rPr>
              <w:t xml:space="preserve"> </w:t>
            </w:r>
            <w:r w:rsidR="00711F10">
              <w:rPr>
                <w:rFonts w:cs="Calibri"/>
              </w:rPr>
              <w:t>2021 36.1% is higher than 5-year average (31.5%). 2022 Q1 = 36.2%. Shares o</w:t>
            </w:r>
            <w:r w:rsidR="00081DB5">
              <w:rPr>
                <w:rFonts w:cs="Calibri"/>
              </w:rPr>
              <w:t>utstanding have been declining since 2018 with strategy to continue.</w:t>
            </w:r>
            <w:r w:rsidR="00100BC6">
              <w:rPr>
                <w:rFonts w:cs="Calibri"/>
              </w:rPr>
              <w:t xml:space="preserve"> Increase in the Pre-tax Profit Margin and the decrease in the number of shares outstanding have contributed to ADBE’s ability to grow EPS faster than sales.</w:t>
            </w:r>
          </w:p>
          <w:p w14:paraId="3DB081F5" w14:textId="77777777" w:rsidR="005A1449" w:rsidRPr="00170CCB" w:rsidRDefault="005A1449" w:rsidP="004121EA">
            <w:pPr>
              <w:spacing w:after="0" w:line="240" w:lineRule="auto"/>
              <w:rPr>
                <w:rFonts w:cs="Calibri"/>
              </w:rPr>
            </w:pPr>
          </w:p>
        </w:tc>
      </w:tr>
      <w:tr w:rsidR="00D510B3" w:rsidRPr="00170CCB" w14:paraId="50CB8F46" w14:textId="77777777" w:rsidTr="00BA6A28">
        <w:tc>
          <w:tcPr>
            <w:tcW w:w="6025" w:type="dxa"/>
            <w:gridSpan w:val="8"/>
            <w:shd w:val="clear" w:color="auto" w:fill="auto"/>
          </w:tcPr>
          <w:p w14:paraId="52F10534" w14:textId="77777777" w:rsidR="00D510B3" w:rsidRDefault="00D510B3" w:rsidP="00140D6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B40D0">
              <w:rPr>
                <w:rFonts w:cs="Calibri"/>
                <w:b/>
                <w:bCs/>
              </w:rPr>
              <w:t xml:space="preserve">Your evaluation of </w:t>
            </w:r>
            <w:r w:rsidR="00140D6E">
              <w:rPr>
                <w:rFonts w:cs="Calibri"/>
                <w:b/>
                <w:bCs/>
              </w:rPr>
              <w:t>EPS</w:t>
            </w:r>
            <w:r w:rsidRPr="006B40D0">
              <w:rPr>
                <w:rFonts w:cs="Calibri"/>
                <w:b/>
                <w:bCs/>
              </w:rPr>
              <w:t xml:space="preserve"> growth trend is …</w:t>
            </w:r>
            <w:r w:rsidRPr="00170CCB">
              <w:rPr>
                <w:rFonts w:cs="Calibri"/>
                <w:b/>
                <w:bCs/>
              </w:rPr>
              <w:t xml:space="preserve"> </w:t>
            </w:r>
          </w:p>
          <w:p w14:paraId="4EA624D1" w14:textId="35A4AF19" w:rsidR="00052F6C" w:rsidRPr="00170CCB" w:rsidRDefault="00052F6C" w:rsidP="00052F6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537CB">
              <w:rPr>
                <w:rFonts w:cs="Calibri"/>
                <w:bCs/>
              </w:rPr>
              <w:t>Select one: (same as, faster than, slower than) sales growth rate</w:t>
            </w:r>
            <w:r w:rsidR="00237E6D">
              <w:rPr>
                <w:rFonts w:cs="Calibri"/>
                <w:bCs/>
              </w:rPr>
              <w:t>.</w:t>
            </w:r>
          </w:p>
        </w:tc>
        <w:tc>
          <w:tcPr>
            <w:tcW w:w="3510" w:type="dxa"/>
            <w:gridSpan w:val="5"/>
            <w:shd w:val="clear" w:color="auto" w:fill="FFF2CC" w:themeFill="accent4" w:themeFillTint="33"/>
          </w:tcPr>
          <w:p w14:paraId="56DF54F8" w14:textId="6E7A16AD" w:rsidR="00052F6C" w:rsidRPr="004B29D5" w:rsidRDefault="00237E6D" w:rsidP="00226175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Slightly faster.</w:t>
            </w:r>
            <w:r w:rsidR="00BE6607">
              <w:rPr>
                <w:rFonts w:cs="Calibri"/>
                <w:bCs/>
              </w:rPr>
              <w:t xml:space="preserve"> </w:t>
            </w:r>
          </w:p>
        </w:tc>
      </w:tr>
      <w:tr w:rsidR="003E79DA" w:rsidRPr="00170CCB" w14:paraId="6C33EE2C" w14:textId="77777777" w:rsidTr="00BA6A28">
        <w:tc>
          <w:tcPr>
            <w:tcW w:w="9535" w:type="dxa"/>
            <w:gridSpan w:val="13"/>
            <w:shd w:val="clear" w:color="auto" w:fill="FFF2CC" w:themeFill="accent4" w:themeFillTint="33"/>
          </w:tcPr>
          <w:p w14:paraId="6121E3FB" w14:textId="21EA1477" w:rsidR="003E79DA" w:rsidRPr="000A5963" w:rsidRDefault="00FE7779" w:rsidP="0014289A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Summary</w:t>
            </w:r>
            <w:r w:rsidR="003E559B">
              <w:rPr>
                <w:rFonts w:cs="Calibri"/>
                <w:b/>
                <w:bCs/>
              </w:rPr>
              <w:t>:</w:t>
            </w:r>
            <w:r w:rsidR="00403054">
              <w:rPr>
                <w:rFonts w:cs="Calibri"/>
                <w:b/>
                <w:bCs/>
              </w:rPr>
              <w:t xml:space="preserve"> </w:t>
            </w:r>
            <w:r w:rsidR="00403054">
              <w:rPr>
                <w:rFonts w:cs="Calibri"/>
                <w:bCs/>
              </w:rPr>
              <w:t>Growth rate is steady, but average is declining. ADBE benefited from Covid-19 with above average EPS growth in 2020. Some downward trend related to acquisitions, corporate realignments, stronger US dollar and accounting strategies.</w:t>
            </w:r>
            <w:r w:rsidR="00D346AC">
              <w:rPr>
                <w:rFonts w:cs="Calibri"/>
                <w:bCs/>
              </w:rPr>
              <w:t xml:space="preserve"> VL expects higher tax rate. Document Cloud and Acrobat should remain dominate in massive marketplace. Expects increased R&amp;D and further acquisitions</w:t>
            </w:r>
          </w:p>
        </w:tc>
      </w:tr>
      <w:tr w:rsidR="00C36A53" w:rsidRPr="00C36A53" w14:paraId="325BB15E" w14:textId="77777777" w:rsidTr="00BA6A28">
        <w:tc>
          <w:tcPr>
            <w:tcW w:w="9535" w:type="dxa"/>
            <w:gridSpan w:val="13"/>
            <w:shd w:val="clear" w:color="auto" w:fill="D9E2F3" w:themeFill="accent1" w:themeFillTint="33"/>
          </w:tcPr>
          <w:p w14:paraId="1F44ED98" w14:textId="0D9D0A35" w:rsidR="00F006DA" w:rsidRPr="00C36A53" w:rsidRDefault="00C36A53" w:rsidP="00F006DA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 xml:space="preserve">2.3 </w:t>
            </w:r>
            <w:r w:rsidR="00F006DA" w:rsidRPr="00C36A53">
              <w:rPr>
                <w:b/>
                <w:sz w:val="24"/>
                <w:szCs w:val="24"/>
              </w:rPr>
              <w:t>EPS GROWTH</w:t>
            </w:r>
            <w:r w:rsidR="00F63ADA">
              <w:rPr>
                <w:b/>
                <w:sz w:val="24"/>
                <w:szCs w:val="24"/>
              </w:rPr>
              <w:t xml:space="preserve"> ESTIMATES</w:t>
            </w:r>
            <w:r w:rsidR="00F006DA" w:rsidRPr="00C36A53">
              <w:rPr>
                <w:b/>
                <w:sz w:val="24"/>
                <w:szCs w:val="24"/>
              </w:rPr>
              <w:t xml:space="preserve"> (FROM RESEARCH) </w:t>
            </w:r>
          </w:p>
        </w:tc>
      </w:tr>
      <w:tr w:rsidR="00F63ADA" w:rsidRPr="004D21A5" w14:paraId="29CAE4CF" w14:textId="77777777" w:rsidTr="00BA6A28">
        <w:trPr>
          <w:trHeight w:val="194"/>
        </w:trPr>
        <w:tc>
          <w:tcPr>
            <w:tcW w:w="2523" w:type="dxa"/>
            <w:gridSpan w:val="2"/>
            <w:shd w:val="clear" w:color="auto" w:fill="auto"/>
            <w:vAlign w:val="center"/>
          </w:tcPr>
          <w:p w14:paraId="02B03220" w14:textId="77777777" w:rsidR="00F63ADA" w:rsidRPr="006B40D0" w:rsidRDefault="00F63ADA" w:rsidP="00F44F2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62" w:type="dxa"/>
            <w:gridSpan w:val="4"/>
            <w:shd w:val="clear" w:color="auto" w:fill="auto"/>
          </w:tcPr>
          <w:p w14:paraId="5591BE24" w14:textId="175362AF" w:rsidR="00F63ADA" w:rsidRPr="00B35383" w:rsidRDefault="00F63ADA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Curr</w:t>
            </w:r>
            <w:r w:rsidR="003029C3">
              <w:rPr>
                <w:rFonts w:cs="Calibri"/>
                <w:b/>
                <w:bCs/>
              </w:rPr>
              <w:t>rent</w:t>
            </w:r>
            <w:r>
              <w:rPr>
                <w:rFonts w:cs="Calibri"/>
                <w:b/>
                <w:bCs/>
              </w:rPr>
              <w:t xml:space="preserve"> Year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338600A" w14:textId="77777777" w:rsidR="00F63ADA" w:rsidRPr="00B35383" w:rsidRDefault="00F63ADA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35383">
              <w:rPr>
                <w:rFonts w:cs="Calibri"/>
                <w:b/>
                <w:bCs/>
              </w:rPr>
              <w:t>Next Y</w:t>
            </w:r>
            <w:r>
              <w:rPr>
                <w:rFonts w:cs="Calibri"/>
                <w:b/>
                <w:bCs/>
              </w:rPr>
              <w:t>ea</w:t>
            </w:r>
            <w:r w:rsidRPr="00B35383">
              <w:rPr>
                <w:rFonts w:cs="Calibri"/>
                <w:b/>
                <w:bCs/>
              </w:rPr>
              <w:t>r</w:t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34C94E3A" w14:textId="77777777" w:rsidR="00F63ADA" w:rsidRPr="00B35383" w:rsidRDefault="00F63ADA" w:rsidP="00F44F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3-5 Yea</w:t>
            </w:r>
            <w:r w:rsidRPr="00B35383">
              <w:rPr>
                <w:rFonts w:cs="Calibri"/>
                <w:b/>
                <w:bCs/>
              </w:rPr>
              <w:t>r</w:t>
            </w:r>
          </w:p>
        </w:tc>
      </w:tr>
      <w:tr w:rsidR="00F63ADA" w:rsidRPr="004D21A5" w14:paraId="67ABA785" w14:textId="77777777" w:rsidTr="00BA6A28">
        <w:trPr>
          <w:trHeight w:val="432"/>
        </w:trPr>
        <w:tc>
          <w:tcPr>
            <w:tcW w:w="2523" w:type="dxa"/>
            <w:gridSpan w:val="2"/>
            <w:shd w:val="clear" w:color="auto" w:fill="auto"/>
            <w:vAlign w:val="center"/>
          </w:tcPr>
          <w:p w14:paraId="67B89597" w14:textId="77777777" w:rsidR="00F63ADA" w:rsidRPr="006B40D0" w:rsidRDefault="00F63ADA" w:rsidP="00F8697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Analyst EPS Estimates </w:t>
            </w:r>
          </w:p>
        </w:tc>
        <w:tc>
          <w:tcPr>
            <w:tcW w:w="2062" w:type="dxa"/>
            <w:gridSpan w:val="4"/>
            <w:shd w:val="clear" w:color="auto" w:fill="FFF2CC" w:themeFill="accent4" w:themeFillTint="33"/>
            <w:vAlign w:val="center"/>
          </w:tcPr>
          <w:p w14:paraId="57CA5FE9" w14:textId="6B1DBE0A" w:rsidR="00F63ADA" w:rsidRDefault="00BF5C27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9.2</w:t>
            </w:r>
            <w:r w:rsidR="00B041A8">
              <w:rPr>
                <w:rFonts w:cs="Calibri"/>
              </w:rPr>
              <w:t>% (Yahoo)</w:t>
            </w:r>
          </w:p>
          <w:p w14:paraId="6C1A63A1" w14:textId="77777777" w:rsidR="00B041A8" w:rsidRDefault="00B041A8" w:rsidP="00F44F28">
            <w:pPr>
              <w:spacing w:after="0" w:line="240" w:lineRule="auto"/>
              <w:rPr>
                <w:rFonts w:cs="Calibri"/>
              </w:rPr>
            </w:pPr>
          </w:p>
          <w:p w14:paraId="587A6912" w14:textId="77777777" w:rsidR="00B041A8" w:rsidRDefault="00B041A8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8.81% (</w:t>
            </w:r>
            <w:proofErr w:type="spellStart"/>
            <w:r>
              <w:rPr>
                <w:rFonts w:cs="Calibri"/>
              </w:rPr>
              <w:t>MStar</w:t>
            </w:r>
            <w:proofErr w:type="spellEnd"/>
            <w:r>
              <w:rPr>
                <w:rFonts w:cs="Calibri"/>
              </w:rPr>
              <w:t>)</w:t>
            </w:r>
          </w:p>
          <w:p w14:paraId="21BF6B1C" w14:textId="11E6A5FC" w:rsidR="00B041A8" w:rsidRPr="004B29D5" w:rsidRDefault="00B041A8" w:rsidP="00F44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gridSpan w:val="3"/>
            <w:shd w:val="clear" w:color="auto" w:fill="FFF2CC" w:themeFill="accent4" w:themeFillTint="33"/>
            <w:vAlign w:val="center"/>
          </w:tcPr>
          <w:p w14:paraId="1633B432" w14:textId="77777777" w:rsidR="00F63ADA" w:rsidRDefault="00B041A8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17.9% (Yahoo)</w:t>
            </w:r>
          </w:p>
          <w:p w14:paraId="3311DD1F" w14:textId="77777777" w:rsidR="00B041A8" w:rsidRDefault="00B041A8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17.23% (</w:t>
            </w:r>
            <w:proofErr w:type="spellStart"/>
            <w:r>
              <w:rPr>
                <w:rFonts w:cs="Calibri"/>
              </w:rPr>
              <w:t>Zacks</w:t>
            </w:r>
            <w:proofErr w:type="spellEnd"/>
            <w:r>
              <w:rPr>
                <w:rFonts w:cs="Calibri"/>
              </w:rPr>
              <w:t>)</w:t>
            </w:r>
          </w:p>
          <w:p w14:paraId="477CDFD9" w14:textId="7C236477" w:rsidR="00B041A8" w:rsidRPr="004B29D5" w:rsidRDefault="00B041A8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17.20% (</w:t>
            </w:r>
            <w:proofErr w:type="spellStart"/>
            <w:r>
              <w:rPr>
                <w:rFonts w:cs="Calibri"/>
              </w:rPr>
              <w:t>MStar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2790" w:type="dxa"/>
            <w:gridSpan w:val="4"/>
            <w:shd w:val="clear" w:color="auto" w:fill="FFF2CC" w:themeFill="accent4" w:themeFillTint="33"/>
            <w:vAlign w:val="center"/>
          </w:tcPr>
          <w:p w14:paraId="09C6FB82" w14:textId="77777777" w:rsidR="00F63ADA" w:rsidRDefault="00B041A8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14.25% (Yahoo)</w:t>
            </w:r>
          </w:p>
          <w:p w14:paraId="3C6A0635" w14:textId="77777777" w:rsidR="00B041A8" w:rsidRDefault="00B041A8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17.4% (</w:t>
            </w:r>
            <w:proofErr w:type="spellStart"/>
            <w:r>
              <w:rPr>
                <w:rFonts w:cs="Calibri"/>
              </w:rPr>
              <w:t>Zacks</w:t>
            </w:r>
            <w:proofErr w:type="spellEnd"/>
            <w:r>
              <w:rPr>
                <w:rFonts w:cs="Calibri"/>
              </w:rPr>
              <w:t>)</w:t>
            </w:r>
          </w:p>
          <w:p w14:paraId="0CAC4CB6" w14:textId="77777777" w:rsidR="00B041A8" w:rsidRDefault="00B041A8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17.5% (</w:t>
            </w:r>
            <w:proofErr w:type="spellStart"/>
            <w:r>
              <w:rPr>
                <w:rFonts w:cs="Calibri"/>
              </w:rPr>
              <w:t>MStar</w:t>
            </w:r>
            <w:proofErr w:type="spellEnd"/>
            <w:r>
              <w:rPr>
                <w:rFonts w:cs="Calibri"/>
              </w:rPr>
              <w:t>)</w:t>
            </w:r>
          </w:p>
          <w:p w14:paraId="4808EB37" w14:textId="77777777" w:rsidR="00B041A8" w:rsidRDefault="00B00926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15.0% (CFRA)</w:t>
            </w:r>
          </w:p>
          <w:p w14:paraId="1CA45709" w14:textId="26C93565" w:rsidR="001D231C" w:rsidRPr="004B29D5" w:rsidRDefault="001D231C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15.5</w:t>
            </w:r>
            <w:r w:rsidR="000A5963">
              <w:rPr>
                <w:rFonts w:cs="Calibri"/>
              </w:rPr>
              <w:t>% (Value Line)</w:t>
            </w:r>
          </w:p>
        </w:tc>
      </w:tr>
      <w:tr w:rsidR="00B04B62" w:rsidRPr="004D21A5" w14:paraId="241CC9B9" w14:textId="77777777" w:rsidTr="00BA6A28">
        <w:trPr>
          <w:trHeight w:val="432"/>
        </w:trPr>
        <w:tc>
          <w:tcPr>
            <w:tcW w:w="7539" w:type="dxa"/>
            <w:gridSpan w:val="11"/>
            <w:shd w:val="clear" w:color="auto" w:fill="auto"/>
            <w:vAlign w:val="center"/>
          </w:tcPr>
          <w:p w14:paraId="3F467C72" w14:textId="77777777" w:rsidR="00B04B62" w:rsidRDefault="00F86973" w:rsidP="00F8697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Analyst Consensus Estimates are </w:t>
            </w:r>
            <w:r w:rsidR="00B04B62" w:rsidRPr="00B04B62">
              <w:rPr>
                <w:rFonts w:cs="Calibri"/>
                <w:b/>
                <w:bCs/>
              </w:rPr>
              <w:t>(</w:t>
            </w:r>
            <w:r>
              <w:rPr>
                <w:rFonts w:cs="Calibri"/>
                <w:b/>
                <w:bCs/>
              </w:rPr>
              <w:t xml:space="preserve">trending </w:t>
            </w:r>
            <w:r w:rsidR="00B04B62" w:rsidRPr="00B04B62">
              <w:rPr>
                <w:rFonts w:cs="Calibri"/>
                <w:b/>
                <w:bCs/>
              </w:rPr>
              <w:t>up</w:t>
            </w:r>
            <w:r>
              <w:rPr>
                <w:rFonts w:cs="Calibri"/>
                <w:b/>
                <w:bCs/>
              </w:rPr>
              <w:t>ward</w:t>
            </w:r>
            <w:r w:rsidR="00B04B62" w:rsidRPr="00B04B62">
              <w:rPr>
                <w:rFonts w:cs="Calibri"/>
                <w:b/>
                <w:bCs/>
              </w:rPr>
              <w:t xml:space="preserve">, </w:t>
            </w:r>
            <w:r>
              <w:rPr>
                <w:rFonts w:cs="Calibri"/>
                <w:b/>
                <w:bCs/>
              </w:rPr>
              <w:t xml:space="preserve">trending </w:t>
            </w:r>
            <w:r w:rsidR="00B04B62" w:rsidRPr="00B04B62">
              <w:rPr>
                <w:rFonts w:cs="Calibri"/>
                <w:b/>
                <w:bCs/>
              </w:rPr>
              <w:t>down</w:t>
            </w:r>
            <w:r>
              <w:rPr>
                <w:rFonts w:cs="Calibri"/>
                <w:b/>
                <w:bCs/>
              </w:rPr>
              <w:t>ward</w:t>
            </w:r>
            <w:r w:rsidR="00B04B62" w:rsidRPr="00B04B62">
              <w:rPr>
                <w:rFonts w:cs="Calibri"/>
                <w:b/>
                <w:bCs/>
              </w:rPr>
              <w:t>, stable)</w:t>
            </w:r>
          </w:p>
        </w:tc>
        <w:tc>
          <w:tcPr>
            <w:tcW w:w="1996" w:type="dxa"/>
            <w:gridSpan w:val="2"/>
            <w:shd w:val="clear" w:color="auto" w:fill="FFF2CC" w:themeFill="accent4" w:themeFillTint="33"/>
            <w:vAlign w:val="center"/>
          </w:tcPr>
          <w:p w14:paraId="0E21072C" w14:textId="757018AC" w:rsidR="00B04B62" w:rsidRPr="004B29D5" w:rsidRDefault="003C5A5D" w:rsidP="00F44F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Up &amp; Stable</w:t>
            </w:r>
          </w:p>
        </w:tc>
      </w:tr>
      <w:tr w:rsidR="00C36A53" w:rsidRPr="00C36A53" w14:paraId="1015BC1D" w14:textId="77777777" w:rsidTr="00BA6A28">
        <w:tc>
          <w:tcPr>
            <w:tcW w:w="9535" w:type="dxa"/>
            <w:gridSpan w:val="13"/>
            <w:shd w:val="clear" w:color="auto" w:fill="D9E2F3" w:themeFill="accent1" w:themeFillTint="33"/>
          </w:tcPr>
          <w:p w14:paraId="7F739485" w14:textId="77777777" w:rsidR="00F006DA" w:rsidRPr="00C36A53" w:rsidRDefault="00F006DA" w:rsidP="00F006DA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>2.4 COMMENTS ABOUT FUTURE EPS GROWTH</w:t>
            </w:r>
          </w:p>
        </w:tc>
      </w:tr>
      <w:tr w:rsidR="00140D6E" w:rsidRPr="00170CCB" w14:paraId="691CBA2C" w14:textId="77777777" w:rsidTr="00BA6A28">
        <w:tc>
          <w:tcPr>
            <w:tcW w:w="9535" w:type="dxa"/>
            <w:gridSpan w:val="13"/>
            <w:shd w:val="clear" w:color="auto" w:fill="auto"/>
          </w:tcPr>
          <w:p w14:paraId="2CDE5983" w14:textId="086EAC79" w:rsidR="00140D6E" w:rsidRPr="00170CCB" w:rsidRDefault="00140D6E" w:rsidP="00140D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Future EPS Growth</w:t>
            </w:r>
            <w:r w:rsidRPr="00170CCB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Margin expansion/contraction, shares issued/bought back; change to more/less profitable product mix</w:t>
            </w:r>
            <w:r w:rsidRPr="00170CCB">
              <w:rPr>
                <w:rFonts w:cs="Calibri"/>
              </w:rPr>
              <w:t>)</w:t>
            </w:r>
            <w:r w:rsidR="000A5963">
              <w:rPr>
                <w:rFonts w:cs="Calibri"/>
              </w:rPr>
              <w:t xml:space="preserve"> Value Line estimates profit margins will revert to historical range, down from highs of 2020-21.</w:t>
            </w:r>
          </w:p>
        </w:tc>
      </w:tr>
      <w:tr w:rsidR="00140D6E" w:rsidRPr="00170CCB" w14:paraId="39C0CB28" w14:textId="77777777" w:rsidTr="00BA6A28">
        <w:tc>
          <w:tcPr>
            <w:tcW w:w="9535" w:type="dxa"/>
            <w:gridSpan w:val="13"/>
            <w:shd w:val="clear" w:color="auto" w:fill="FFF2CC" w:themeFill="accent4" w:themeFillTint="33"/>
          </w:tcPr>
          <w:p w14:paraId="4BC7597C" w14:textId="2C9C7E85" w:rsidR="005A1449" w:rsidRPr="00B00926" w:rsidRDefault="005D3EEC" w:rsidP="004961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6"/>
              </w:rPr>
            </w:pPr>
            <w:r>
              <w:rPr>
                <w:rFonts w:cs="Calibri"/>
                <w:bCs/>
              </w:rPr>
              <w:t xml:space="preserve">4/12/21: Ending sales in Russia and Belarus prompted ADBE to lower its estimate for digital media segment’s annual recurring revenue by $75 Million; reduced estimate for Ukraine by $12 Million for total reduction of $87 million ARR for the quarter. </w:t>
            </w:r>
            <w:proofErr w:type="gramStart"/>
            <w:r w:rsidR="00496148">
              <w:rPr>
                <w:rFonts w:cs="Calibri"/>
                <w:bCs/>
              </w:rPr>
              <w:t>Pre Russian</w:t>
            </w:r>
            <w:proofErr w:type="gramEnd"/>
            <w:r w:rsidR="00496148">
              <w:rPr>
                <w:rFonts w:cs="Calibri"/>
                <w:bCs/>
              </w:rPr>
              <w:t xml:space="preserve"> Invasion of Ukraine: </w:t>
            </w:r>
            <w:r w:rsidR="008F7D96">
              <w:rPr>
                <w:rFonts w:cs="Calibri"/>
                <w:bCs/>
              </w:rPr>
              <w:t>CFRA</w:t>
            </w:r>
            <w:r w:rsidR="00496148">
              <w:rPr>
                <w:rFonts w:cs="Calibri"/>
                <w:bCs/>
              </w:rPr>
              <w:t xml:space="preserve"> noted</w:t>
            </w:r>
            <w:r w:rsidR="008F7D96">
              <w:rPr>
                <w:rFonts w:cs="Calibri"/>
                <w:bCs/>
              </w:rPr>
              <w:t xml:space="preserve"> Margin expansion and Revenue Growth</w:t>
            </w:r>
            <w:r w:rsidR="00B00926">
              <w:rPr>
                <w:rFonts w:cs="Calibri"/>
                <w:bCs/>
              </w:rPr>
              <w:t>.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1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)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dominan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t</w:t>
            </w:r>
            <w:r w:rsid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positio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i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con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creatio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app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s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pro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ec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d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b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y</w:t>
            </w:r>
            <w:r w:rsid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f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ormidabl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an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d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endurin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g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competiti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v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ad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v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antages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,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bookmarkStart w:id="0" w:name="_GoBack"/>
            <w:bookmarkEnd w:id="0"/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2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)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increasin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g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contributio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fro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m</w:t>
            </w:r>
            <w:r w:rsid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Documen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Cloud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,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+33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%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8"/>
                <w:kern w:val="1"/>
                <w:sz w:val="20"/>
                <w:szCs w:val="16"/>
              </w:rPr>
              <w:t>Y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/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Y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i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H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1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‘2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1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o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~13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%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o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f</w:t>
            </w:r>
            <w:r w:rsid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re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v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enue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,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wit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h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gros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s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margi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i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th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90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10"/>
                <w:kern w:val="1"/>
                <w:sz w:val="20"/>
                <w:szCs w:val="16"/>
              </w:rPr>
              <w:t>’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s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v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s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.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sl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ow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r</w:t>
            </w:r>
            <w:r w:rsid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gr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o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win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g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4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xperienc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wit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h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gros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s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margi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i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th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e</w:t>
            </w:r>
            <w:r w:rsid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mid-60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10"/>
                <w:kern w:val="1"/>
                <w:sz w:val="20"/>
                <w:szCs w:val="16"/>
              </w:rPr>
              <w:t>’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s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;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3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)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a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ou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standin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g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managemen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t</w:t>
            </w:r>
            <w:r w:rsid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eam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,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4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)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substantia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l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inheren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operatin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g</w:t>
            </w:r>
            <w:r w:rsid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le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v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erage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,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li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k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el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y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expandin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g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operatin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g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margi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proofErr w:type="gramStart"/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w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el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l</w:t>
            </w:r>
            <w:r w:rsid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in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o</w:t>
            </w:r>
            <w:proofErr w:type="gramEnd"/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th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mid-50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10"/>
                <w:kern w:val="1"/>
                <w:sz w:val="20"/>
                <w:szCs w:val="16"/>
              </w:rPr>
              <w:t>’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s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v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af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3"/>
                <w:kern w:val="1"/>
                <w:sz w:val="20"/>
                <w:szCs w:val="16"/>
              </w:rPr>
              <w:t>t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r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‘23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,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i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n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ou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r</w:t>
            </w:r>
            <w:r w:rsidR="00B00926" w:rsidRPr="00B00926">
              <w:rPr>
                <w:rFonts w:ascii="Helvetica" w:hAnsi="Helvetica" w:cs="Helvetica"/>
                <w:color w:val="000000"/>
                <w:kern w:val="1"/>
                <w:sz w:val="20"/>
                <w:szCs w:val="16"/>
              </w:rPr>
              <w:t xml:space="preserve"> 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2"/>
                <w:kern w:val="1"/>
                <w:sz w:val="20"/>
                <w:szCs w:val="16"/>
              </w:rPr>
              <w:t>vie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spacing w:val="-7"/>
                <w:kern w:val="1"/>
                <w:sz w:val="20"/>
                <w:szCs w:val="16"/>
              </w:rPr>
              <w:t>w</w:t>
            </w:r>
            <w:r w:rsidR="00B00926" w:rsidRPr="00B00926">
              <w:rPr>
                <w:rFonts w:ascii="TFPBYE+Geogrotesque-Regular" w:hAnsi="TFPBYE+Geogrotesque-Regular" w:cs="TFPBYE+Geogrotesque-Regular"/>
                <w:color w:val="000000"/>
                <w:kern w:val="1"/>
                <w:sz w:val="20"/>
                <w:szCs w:val="16"/>
              </w:rPr>
              <w:t>.</w:t>
            </w:r>
          </w:p>
        </w:tc>
      </w:tr>
      <w:tr w:rsidR="00140D6E" w:rsidRPr="00170CCB" w14:paraId="1AB55C16" w14:textId="77777777" w:rsidTr="00BA6A28">
        <w:tc>
          <w:tcPr>
            <w:tcW w:w="3867" w:type="dxa"/>
            <w:gridSpan w:val="5"/>
            <w:shd w:val="clear" w:color="auto" w:fill="auto"/>
          </w:tcPr>
          <w:p w14:paraId="343E8098" w14:textId="77777777" w:rsidR="00D43494" w:rsidRDefault="00D43494" w:rsidP="00D4349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Set Range:</w:t>
            </w:r>
          </w:p>
          <w:p w14:paraId="5CD8107F" w14:textId="0B1BB93C" w:rsidR="00140D6E" w:rsidRPr="00170CCB" w:rsidRDefault="00D43494" w:rsidP="00D4349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E13BF">
              <w:rPr>
                <w:rFonts w:cs="Calibri"/>
                <w:b/>
                <w:bCs/>
              </w:rPr>
              <w:t>EPS</w:t>
            </w:r>
            <w:r>
              <w:rPr>
                <w:rFonts w:cs="Calibri"/>
                <w:b/>
                <w:bCs/>
              </w:rPr>
              <w:t xml:space="preserve"> growth rate</w:t>
            </w:r>
            <w:r w:rsidR="007F64EC">
              <w:rPr>
                <w:rFonts w:cs="Calibri"/>
                <w:b/>
                <w:bCs/>
              </w:rPr>
              <w:t xml:space="preserve"> forecast</w:t>
            </w:r>
          </w:p>
        </w:tc>
        <w:tc>
          <w:tcPr>
            <w:tcW w:w="5668" w:type="dxa"/>
            <w:gridSpan w:val="8"/>
            <w:shd w:val="clear" w:color="auto" w:fill="FFF2CC" w:themeFill="accent4" w:themeFillTint="33"/>
          </w:tcPr>
          <w:p w14:paraId="67FDCAB3" w14:textId="77777777" w:rsidR="00140D6E" w:rsidRPr="004B29D5" w:rsidRDefault="00140D6E" w:rsidP="00226175">
            <w:pPr>
              <w:spacing w:after="0" w:line="240" w:lineRule="auto"/>
              <w:rPr>
                <w:rFonts w:cs="Calibri"/>
                <w:bCs/>
              </w:rPr>
            </w:pPr>
            <w:r w:rsidRPr="00170CCB">
              <w:rPr>
                <w:rFonts w:cs="Calibri"/>
                <w:b/>
                <w:bCs/>
              </w:rPr>
              <w:t>Low% to High%</w:t>
            </w:r>
            <w:r w:rsidR="004C7B8A">
              <w:rPr>
                <w:rFonts w:cs="Calibri"/>
                <w:b/>
                <w:bCs/>
              </w:rPr>
              <w:t xml:space="preserve"> Range</w:t>
            </w:r>
          </w:p>
          <w:p w14:paraId="0E562AD1" w14:textId="2A0B84BE" w:rsidR="004C7B8A" w:rsidRPr="004B29D5" w:rsidRDefault="005D3EEC" w:rsidP="00F23C23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13.7% (My PPC) to 17.5% (</w:t>
            </w:r>
            <w:proofErr w:type="spellStart"/>
            <w:r>
              <w:rPr>
                <w:rFonts w:cs="Calibri"/>
                <w:bCs/>
              </w:rPr>
              <w:t>MStar</w:t>
            </w:r>
            <w:proofErr w:type="spellEnd"/>
            <w:r>
              <w:rPr>
                <w:rFonts w:cs="Calibri"/>
                <w:bCs/>
              </w:rPr>
              <w:t xml:space="preserve"> Analysts)</w:t>
            </w:r>
          </w:p>
        </w:tc>
      </w:tr>
      <w:tr w:rsidR="00C36A53" w:rsidRPr="00C36A53" w14:paraId="50A3D191" w14:textId="77777777" w:rsidTr="00BA6A28">
        <w:tc>
          <w:tcPr>
            <w:tcW w:w="9535" w:type="dxa"/>
            <w:gridSpan w:val="13"/>
            <w:shd w:val="clear" w:color="auto" w:fill="A8D08D" w:themeFill="accent6" w:themeFillTint="99"/>
          </w:tcPr>
          <w:p w14:paraId="3A9A6866" w14:textId="6972C67E" w:rsidR="00F006DA" w:rsidRPr="00C36A53" w:rsidRDefault="00F006DA" w:rsidP="00F006DA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 xml:space="preserve">2.5 YOUR EPS GROWTH </w:t>
            </w:r>
            <w:r w:rsidR="007F64EC">
              <w:rPr>
                <w:b/>
                <w:sz w:val="24"/>
                <w:szCs w:val="24"/>
              </w:rPr>
              <w:t>FORECAST</w:t>
            </w:r>
            <w:r w:rsidRPr="00C36A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B0178" w:rsidRPr="00442239" w14:paraId="7FF616F1" w14:textId="77777777" w:rsidTr="00BA6A28">
        <w:trPr>
          <w:cantSplit/>
        </w:trPr>
        <w:tc>
          <w:tcPr>
            <w:tcW w:w="1891" w:type="dxa"/>
            <w:shd w:val="clear" w:color="auto" w:fill="auto"/>
          </w:tcPr>
          <w:p w14:paraId="37AB9094" w14:textId="522379DB" w:rsidR="002B0178" w:rsidRPr="002B0178" w:rsidRDefault="007F64EC" w:rsidP="0014289A">
            <w:pPr>
              <w:pStyle w:val="NoSpacing"/>
              <w:rPr>
                <w:b/>
              </w:rPr>
            </w:pPr>
            <w:r>
              <w:rPr>
                <w:b/>
              </w:rPr>
              <w:t>Forecast</w:t>
            </w:r>
            <w:r w:rsidR="002B0178" w:rsidRPr="002B0178">
              <w:rPr>
                <w:b/>
              </w:rPr>
              <w:t xml:space="preserve"> and reason</w:t>
            </w:r>
          </w:p>
        </w:tc>
        <w:tc>
          <w:tcPr>
            <w:tcW w:w="898" w:type="dxa"/>
            <w:gridSpan w:val="2"/>
            <w:shd w:val="clear" w:color="auto" w:fill="FFF2CC" w:themeFill="accent4" w:themeFillTint="33"/>
          </w:tcPr>
          <w:p w14:paraId="4BD63CA1" w14:textId="77777777" w:rsidR="002B0178" w:rsidRPr="002B0178" w:rsidRDefault="002B0178" w:rsidP="0014289A">
            <w:pPr>
              <w:pStyle w:val="NoSpacing"/>
            </w:pPr>
          </w:p>
        </w:tc>
        <w:tc>
          <w:tcPr>
            <w:tcW w:w="6746" w:type="dxa"/>
            <w:gridSpan w:val="10"/>
            <w:shd w:val="clear" w:color="auto" w:fill="FFF2CC" w:themeFill="accent4" w:themeFillTint="33"/>
          </w:tcPr>
          <w:p w14:paraId="74E0D589" w14:textId="3934B9CE" w:rsidR="002B0178" w:rsidRDefault="00621524" w:rsidP="0014289A">
            <w:pPr>
              <w:pStyle w:val="NoSpacing"/>
            </w:pPr>
            <w:r>
              <w:t xml:space="preserve">Maintained </w:t>
            </w:r>
            <w:r w:rsidR="005D3EEC">
              <w:t>Projected 5-year Sales Growth Rate (14.7%), Increased Pre-Tax Profit Margin, Increased Taxes to 16%, Reduced Shares Outstanding.</w:t>
            </w:r>
          </w:p>
          <w:p w14:paraId="706CDBEF" w14:textId="77777777" w:rsidR="00C136D5" w:rsidRDefault="00C136D5" w:rsidP="0014289A">
            <w:pPr>
              <w:pStyle w:val="NoSpacing"/>
            </w:pPr>
          </w:p>
          <w:p w14:paraId="3E453459" w14:textId="77777777" w:rsidR="00C136D5" w:rsidRPr="002B0178" w:rsidRDefault="00C136D5" w:rsidP="0014289A">
            <w:pPr>
              <w:pStyle w:val="NoSpacing"/>
            </w:pPr>
          </w:p>
        </w:tc>
      </w:tr>
    </w:tbl>
    <w:p w14:paraId="1EDB08E0" w14:textId="77777777" w:rsidR="00951D4E" w:rsidRDefault="00951D4E" w:rsidP="00140D6E">
      <w:pPr>
        <w:pStyle w:val="NoSpacing"/>
        <w:rPr>
          <w:b/>
          <w:u w:val="single"/>
        </w:rPr>
      </w:pPr>
    </w:p>
    <w:p w14:paraId="53F02D73" w14:textId="3C21A5C4" w:rsidR="00F006DA" w:rsidRDefault="00F006DA"/>
    <w:p w14:paraId="71E12698" w14:textId="77777777" w:rsidR="00BA6A28" w:rsidRDefault="00BA6A28"/>
    <w:p w14:paraId="400C77D5" w14:textId="77777777" w:rsidR="00E92F7F" w:rsidRDefault="00E92F7F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535"/>
      </w:tblGrid>
      <w:tr w:rsidR="00EF5E36" w:rsidRPr="00EF5E36" w14:paraId="66F8ED7A" w14:textId="77777777" w:rsidTr="00AE7F5F">
        <w:tc>
          <w:tcPr>
            <w:tcW w:w="9535" w:type="dxa"/>
            <w:shd w:val="clear" w:color="auto" w:fill="8EAADB" w:themeFill="accent1" w:themeFillTint="99"/>
          </w:tcPr>
          <w:p w14:paraId="395E052A" w14:textId="431F92AA" w:rsidR="00EF5E36" w:rsidRPr="00EF5E36" w:rsidRDefault="00507AFA" w:rsidP="00951D4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</w:rPr>
              <w:br w:type="page"/>
            </w:r>
            <w:r w:rsidR="007D600A">
              <w:rPr>
                <w:rFonts w:cs="Calibri"/>
                <w:b/>
                <w:sz w:val="28"/>
              </w:rPr>
              <w:t xml:space="preserve">3.0 </w:t>
            </w:r>
            <w:r w:rsidR="00EF5E36">
              <w:rPr>
                <w:b/>
                <w:sz w:val="28"/>
                <w:szCs w:val="28"/>
              </w:rPr>
              <w:t xml:space="preserve">P/E VALUES, LOW PRICE, </w:t>
            </w:r>
            <w:r w:rsidR="007B35EF">
              <w:rPr>
                <w:b/>
                <w:sz w:val="28"/>
                <w:szCs w:val="28"/>
              </w:rPr>
              <w:t xml:space="preserve">% </w:t>
            </w:r>
            <w:r w:rsidR="00EF5E36">
              <w:rPr>
                <w:b/>
                <w:sz w:val="28"/>
                <w:szCs w:val="28"/>
              </w:rPr>
              <w:t>PAYOUT</w:t>
            </w:r>
          </w:p>
        </w:tc>
      </w:tr>
    </w:tbl>
    <w:p w14:paraId="76BB5DA0" w14:textId="77777777" w:rsidR="00E04552" w:rsidRPr="00E4238A" w:rsidRDefault="00E04552" w:rsidP="005E2E30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40"/>
        <w:gridCol w:w="810"/>
        <w:gridCol w:w="1800"/>
        <w:gridCol w:w="1800"/>
        <w:gridCol w:w="1818"/>
      </w:tblGrid>
      <w:tr w:rsidR="00C36A53" w:rsidRPr="00C36A53" w14:paraId="055AAF55" w14:textId="77777777" w:rsidTr="00C36A53">
        <w:trPr>
          <w:trHeight w:val="215"/>
        </w:trPr>
        <w:tc>
          <w:tcPr>
            <w:tcW w:w="4158" w:type="dxa"/>
            <w:gridSpan w:val="3"/>
            <w:shd w:val="clear" w:color="auto" w:fill="D9E2F3" w:themeFill="accent1" w:themeFillTint="33"/>
          </w:tcPr>
          <w:p w14:paraId="0D03AA14" w14:textId="77777777" w:rsidR="001528B7" w:rsidRPr="00C36A53" w:rsidRDefault="001528B7" w:rsidP="00F44F2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36A53">
              <w:rPr>
                <w:rFonts w:cs="Calibri"/>
                <w:b/>
                <w:sz w:val="24"/>
                <w:szCs w:val="24"/>
              </w:rPr>
              <w:t>3.1 P/E HISTORY (FROM SSG)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0A08AEB" w14:textId="77777777" w:rsidR="001528B7" w:rsidRPr="00C36A53" w:rsidRDefault="001528B7" w:rsidP="00152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36A53">
              <w:rPr>
                <w:rFonts w:cs="Calibri"/>
                <w:b/>
              </w:rPr>
              <w:t>High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09FE486B" w14:textId="77777777" w:rsidR="001528B7" w:rsidRPr="00C36A53" w:rsidRDefault="001528B7" w:rsidP="00F44F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36A53">
              <w:rPr>
                <w:rFonts w:cs="Calibri"/>
                <w:b/>
              </w:rPr>
              <w:t>Low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2CEBB0" w14:textId="77777777" w:rsidR="001528B7" w:rsidRPr="00C36A53" w:rsidRDefault="001528B7" w:rsidP="00F44F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36A53">
              <w:rPr>
                <w:rFonts w:cs="Calibri"/>
                <w:b/>
              </w:rPr>
              <w:t>Average</w:t>
            </w:r>
          </w:p>
        </w:tc>
      </w:tr>
      <w:tr w:rsidR="001528B7" w:rsidRPr="003B50BD" w14:paraId="5C5EAC5F" w14:textId="77777777" w:rsidTr="004B29D5">
        <w:trPr>
          <w:trHeight w:val="288"/>
        </w:trPr>
        <w:tc>
          <w:tcPr>
            <w:tcW w:w="4158" w:type="dxa"/>
            <w:gridSpan w:val="3"/>
            <w:shd w:val="clear" w:color="auto" w:fill="auto"/>
            <w:vAlign w:val="center"/>
          </w:tcPr>
          <w:p w14:paraId="0305150B" w14:textId="77777777" w:rsidR="001528B7" w:rsidRDefault="001528B7" w:rsidP="00E92F7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Highest P/E and Lowest P/E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504ED35" w14:textId="77777777" w:rsidR="001528B7" w:rsidRPr="004B29D5" w:rsidRDefault="001528B7" w:rsidP="00E92F7F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590CFC85" w14:textId="77777777" w:rsidR="001528B7" w:rsidRPr="004B29D5" w:rsidRDefault="001528B7" w:rsidP="00E92F7F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818" w:type="dxa"/>
            <w:shd w:val="clear" w:color="auto" w:fill="7F7F7F" w:themeFill="text1" w:themeFillTint="80"/>
            <w:vAlign w:val="center"/>
          </w:tcPr>
          <w:p w14:paraId="62406B3B" w14:textId="77777777" w:rsidR="001528B7" w:rsidRPr="002E7A82" w:rsidRDefault="001528B7" w:rsidP="00E92F7F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1528B7" w:rsidRPr="003B50BD" w14:paraId="363AEFBA" w14:textId="77777777" w:rsidTr="004B29D5">
        <w:trPr>
          <w:trHeight w:val="288"/>
        </w:trPr>
        <w:tc>
          <w:tcPr>
            <w:tcW w:w="4158" w:type="dxa"/>
            <w:gridSpan w:val="3"/>
            <w:shd w:val="clear" w:color="auto" w:fill="auto"/>
            <w:vAlign w:val="center"/>
          </w:tcPr>
          <w:p w14:paraId="37078E9B" w14:textId="77777777" w:rsidR="001528B7" w:rsidRPr="00170CCB" w:rsidRDefault="001528B7" w:rsidP="00E92F7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Excluded years (Outliers)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7F69ED6" w14:textId="77777777" w:rsidR="001528B7" w:rsidRPr="004B29D5" w:rsidRDefault="001528B7" w:rsidP="00E92F7F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0B383902" w14:textId="77777777" w:rsidR="001528B7" w:rsidRPr="004B29D5" w:rsidRDefault="001528B7" w:rsidP="00E92F7F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818" w:type="dxa"/>
            <w:shd w:val="clear" w:color="auto" w:fill="7F7F7F" w:themeFill="text1" w:themeFillTint="80"/>
            <w:vAlign w:val="center"/>
          </w:tcPr>
          <w:p w14:paraId="06EFBD39" w14:textId="77777777" w:rsidR="001528B7" w:rsidRPr="002E7A82" w:rsidRDefault="001528B7" w:rsidP="00E92F7F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1528B7" w:rsidRPr="003B50BD" w14:paraId="22264ADA" w14:textId="77777777" w:rsidTr="004B29D5">
        <w:trPr>
          <w:trHeight w:val="288"/>
        </w:trPr>
        <w:tc>
          <w:tcPr>
            <w:tcW w:w="4158" w:type="dxa"/>
            <w:gridSpan w:val="3"/>
            <w:shd w:val="clear" w:color="auto" w:fill="auto"/>
            <w:vAlign w:val="center"/>
          </w:tcPr>
          <w:p w14:paraId="0E0B7902" w14:textId="77777777" w:rsidR="001528B7" w:rsidRPr="00170CCB" w:rsidRDefault="001528B7" w:rsidP="00E92F7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 Year High/Low ranges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92DEB4F" w14:textId="77777777" w:rsidR="001528B7" w:rsidRPr="004B29D5" w:rsidRDefault="001528B7" w:rsidP="00E92F7F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21A92EA3" w14:textId="77777777" w:rsidR="001528B7" w:rsidRPr="004B29D5" w:rsidRDefault="001528B7" w:rsidP="00E92F7F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818" w:type="dxa"/>
            <w:shd w:val="clear" w:color="auto" w:fill="7F7F7F" w:themeFill="text1" w:themeFillTint="80"/>
            <w:vAlign w:val="center"/>
          </w:tcPr>
          <w:p w14:paraId="726EDD22" w14:textId="77777777" w:rsidR="001528B7" w:rsidRPr="002E7A82" w:rsidRDefault="001528B7" w:rsidP="00E92F7F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1528B7" w:rsidRPr="003B50BD" w14:paraId="56035CD0" w14:textId="77777777" w:rsidTr="004B29D5">
        <w:trPr>
          <w:trHeight w:val="288"/>
        </w:trPr>
        <w:tc>
          <w:tcPr>
            <w:tcW w:w="4158" w:type="dxa"/>
            <w:gridSpan w:val="3"/>
            <w:shd w:val="clear" w:color="auto" w:fill="auto"/>
            <w:vAlign w:val="center"/>
          </w:tcPr>
          <w:p w14:paraId="32125D72" w14:textId="77777777" w:rsidR="001528B7" w:rsidRPr="00170CCB" w:rsidRDefault="001528B7" w:rsidP="00E92F7F">
            <w:pPr>
              <w:spacing w:after="0" w:line="240" w:lineRule="auto"/>
              <w:rPr>
                <w:rFonts w:cs="Calibri"/>
                <w:b/>
              </w:rPr>
            </w:pPr>
            <w:r w:rsidRPr="00170CCB">
              <w:rPr>
                <w:rFonts w:cs="Calibri"/>
                <w:b/>
              </w:rPr>
              <w:t>5 Year Average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97A680" w14:textId="77777777" w:rsidR="001528B7" w:rsidRPr="004B29D5" w:rsidRDefault="001528B7" w:rsidP="00E92F7F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DB25F0" w14:textId="77777777" w:rsidR="001528B7" w:rsidRPr="004B29D5" w:rsidRDefault="001528B7" w:rsidP="00E92F7F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818" w:type="dxa"/>
            <w:shd w:val="clear" w:color="auto" w:fill="FFF2CC" w:themeFill="accent4" w:themeFillTint="33"/>
            <w:vAlign w:val="center"/>
          </w:tcPr>
          <w:p w14:paraId="634B2CD2" w14:textId="77777777" w:rsidR="001528B7" w:rsidRPr="004B29D5" w:rsidRDefault="001528B7" w:rsidP="00E92F7F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</w:rPr>
            </w:pPr>
          </w:p>
        </w:tc>
      </w:tr>
      <w:tr w:rsidR="001528B7" w:rsidRPr="003B50BD" w14:paraId="5584BF38" w14:textId="77777777" w:rsidTr="004B29D5">
        <w:trPr>
          <w:trHeight w:val="288"/>
        </w:trPr>
        <w:tc>
          <w:tcPr>
            <w:tcW w:w="4158" w:type="dxa"/>
            <w:gridSpan w:val="3"/>
            <w:shd w:val="clear" w:color="auto" w:fill="auto"/>
            <w:vAlign w:val="center"/>
          </w:tcPr>
          <w:p w14:paraId="5A0C8050" w14:textId="77777777" w:rsidR="001528B7" w:rsidRPr="00170CCB" w:rsidRDefault="001528B7" w:rsidP="00E92F7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P/E</w:t>
            </w:r>
          </w:p>
        </w:tc>
        <w:tc>
          <w:tcPr>
            <w:tcW w:w="1800" w:type="dxa"/>
            <w:shd w:val="clear" w:color="auto" w:fill="7F7F7F" w:themeFill="text1" w:themeFillTint="80"/>
            <w:vAlign w:val="center"/>
          </w:tcPr>
          <w:p w14:paraId="2CA3545B" w14:textId="77777777" w:rsidR="001528B7" w:rsidRPr="002E7A82" w:rsidRDefault="001528B7" w:rsidP="00E92F7F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7F7F7F" w:themeFill="text1" w:themeFillTint="80"/>
            <w:vAlign w:val="center"/>
          </w:tcPr>
          <w:p w14:paraId="10E7F1FD" w14:textId="77777777" w:rsidR="001528B7" w:rsidRPr="002E7A82" w:rsidRDefault="001528B7" w:rsidP="00E92F7F">
            <w:pPr>
              <w:spacing w:after="0" w:line="240" w:lineRule="auto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FF2CC" w:themeFill="accent4" w:themeFillTint="33"/>
            <w:vAlign w:val="center"/>
          </w:tcPr>
          <w:p w14:paraId="2D3B42F7" w14:textId="77777777" w:rsidR="001528B7" w:rsidRPr="004B29D5" w:rsidRDefault="001528B7" w:rsidP="00E92F7F">
            <w:pPr>
              <w:spacing w:after="0" w:line="240" w:lineRule="auto"/>
              <w:rPr>
                <w:rFonts w:cs="Calibri"/>
                <w:color w:val="FFFFFF"/>
                <w:sz w:val="24"/>
                <w:szCs w:val="24"/>
              </w:rPr>
            </w:pPr>
          </w:p>
        </w:tc>
      </w:tr>
      <w:tr w:rsidR="00C36A53" w:rsidRPr="00C36A53" w14:paraId="3ED22A0B" w14:textId="77777777" w:rsidTr="00C36A53">
        <w:tc>
          <w:tcPr>
            <w:tcW w:w="9576" w:type="dxa"/>
            <w:gridSpan w:val="6"/>
            <w:shd w:val="clear" w:color="auto" w:fill="D9E2F3" w:themeFill="accent1" w:themeFillTint="33"/>
          </w:tcPr>
          <w:p w14:paraId="60A897BD" w14:textId="65780F4A" w:rsidR="001A615D" w:rsidRPr="00C36A53" w:rsidRDefault="001A615D" w:rsidP="009D1F31">
            <w:pPr>
              <w:spacing w:after="0" w:line="240" w:lineRule="auto"/>
              <w:rPr>
                <w:rFonts w:cs="Calibri"/>
                <w:b/>
              </w:rPr>
            </w:pPr>
            <w:r w:rsidRPr="00C36A53">
              <w:rPr>
                <w:rFonts w:cs="Calibri"/>
                <w:b/>
                <w:sz w:val="24"/>
                <w:szCs w:val="24"/>
              </w:rPr>
              <w:t xml:space="preserve">3.2 P/E COMMENTARY AND </w:t>
            </w:r>
            <w:r w:rsidR="005567BB">
              <w:rPr>
                <w:rFonts w:cs="Calibri"/>
                <w:b/>
                <w:sz w:val="24"/>
                <w:szCs w:val="24"/>
              </w:rPr>
              <w:t>FORECAST</w:t>
            </w:r>
            <w:r w:rsidRPr="00C36A53">
              <w:rPr>
                <w:rFonts w:cs="Calibri"/>
                <w:b/>
                <w:sz w:val="24"/>
                <w:szCs w:val="24"/>
              </w:rPr>
              <w:t>S</w:t>
            </w:r>
          </w:p>
        </w:tc>
      </w:tr>
      <w:tr w:rsidR="001A615D" w:rsidRPr="00170CCB" w14:paraId="65929FF8" w14:textId="77777777" w:rsidTr="009D1F31">
        <w:tc>
          <w:tcPr>
            <w:tcW w:w="9576" w:type="dxa"/>
            <w:gridSpan w:val="6"/>
            <w:shd w:val="clear" w:color="auto" w:fill="auto"/>
          </w:tcPr>
          <w:p w14:paraId="1FA3AF8E" w14:textId="77777777" w:rsidR="001A615D" w:rsidRPr="00170CCB" w:rsidRDefault="001A615D" w:rsidP="0025556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Notable </w:t>
            </w:r>
            <w:r w:rsidRPr="006B40D0">
              <w:rPr>
                <w:rFonts w:cs="Calibri"/>
                <w:b/>
              </w:rPr>
              <w:t>Trends</w:t>
            </w:r>
            <w:r w:rsidRPr="00170CC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of P/E values (mixed, increasing, stable or decreasing) and other observations</w:t>
            </w:r>
          </w:p>
        </w:tc>
      </w:tr>
      <w:tr w:rsidR="001A615D" w:rsidRPr="00170CCB" w14:paraId="0A74C34F" w14:textId="77777777" w:rsidTr="00C36A53">
        <w:trPr>
          <w:trHeight w:val="782"/>
        </w:trPr>
        <w:tc>
          <w:tcPr>
            <w:tcW w:w="9576" w:type="dxa"/>
            <w:gridSpan w:val="6"/>
            <w:shd w:val="clear" w:color="auto" w:fill="FFF2CC" w:themeFill="accent4" w:themeFillTint="33"/>
          </w:tcPr>
          <w:p w14:paraId="450FCE93" w14:textId="77777777" w:rsidR="001A615D" w:rsidRPr="00170CCB" w:rsidRDefault="001A615D" w:rsidP="0025556B">
            <w:pPr>
              <w:spacing w:after="0" w:line="240" w:lineRule="auto"/>
              <w:rPr>
                <w:rFonts w:cs="Calibri"/>
              </w:rPr>
            </w:pPr>
          </w:p>
        </w:tc>
      </w:tr>
      <w:tr w:rsidR="001A615D" w:rsidRPr="00170CCB" w14:paraId="3CB5B075" w14:textId="77777777" w:rsidTr="00C36A53">
        <w:tc>
          <w:tcPr>
            <w:tcW w:w="4158" w:type="dxa"/>
            <w:gridSpan w:val="3"/>
            <w:shd w:val="clear" w:color="auto" w:fill="auto"/>
          </w:tcPr>
          <w:p w14:paraId="3C756260" w14:textId="5A0FB47B" w:rsidR="001A615D" w:rsidRPr="00170CCB" w:rsidRDefault="001A615D" w:rsidP="0022617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Average P/E </w:t>
            </w:r>
            <w:r w:rsidR="007F64EC">
              <w:rPr>
                <w:rFonts w:cs="Calibri"/>
                <w:b/>
                <w:bCs/>
              </w:rPr>
              <w:t>estimate</w:t>
            </w:r>
            <w:r>
              <w:rPr>
                <w:rFonts w:cs="Calibri"/>
                <w:b/>
                <w:bCs/>
              </w:rPr>
              <w:t xml:space="preserve"> from Value Line</w:t>
            </w:r>
            <w:r w:rsidRPr="00170CCB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5418" w:type="dxa"/>
            <w:gridSpan w:val="3"/>
            <w:shd w:val="clear" w:color="auto" w:fill="FFF2CC" w:themeFill="accent4" w:themeFillTint="33"/>
          </w:tcPr>
          <w:p w14:paraId="7E4BCAF2" w14:textId="77777777" w:rsidR="001A615D" w:rsidRPr="004B29D5" w:rsidRDefault="001A615D" w:rsidP="00226175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D43494" w:rsidRPr="00170CCB" w14:paraId="77A4900E" w14:textId="77777777" w:rsidTr="00C36A53">
        <w:tc>
          <w:tcPr>
            <w:tcW w:w="4158" w:type="dxa"/>
            <w:gridSpan w:val="3"/>
            <w:shd w:val="clear" w:color="auto" w:fill="auto"/>
          </w:tcPr>
          <w:p w14:paraId="213F4CCD" w14:textId="50500FB2" w:rsidR="00D43494" w:rsidRPr="00EE13BF" w:rsidRDefault="00D43494" w:rsidP="0083077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Set Range: </w:t>
            </w:r>
            <w:r w:rsidR="007F64EC">
              <w:rPr>
                <w:rFonts w:cs="Calibri"/>
                <w:b/>
                <w:bCs/>
              </w:rPr>
              <w:t>A</w:t>
            </w:r>
            <w:r>
              <w:rPr>
                <w:rFonts w:cs="Calibri"/>
                <w:b/>
                <w:bCs/>
              </w:rPr>
              <w:t>verage high P/E</w:t>
            </w:r>
            <w:r w:rsidR="007F64EC">
              <w:rPr>
                <w:rFonts w:cs="Calibri"/>
                <w:b/>
                <w:bCs/>
              </w:rPr>
              <w:t xml:space="preserve"> forecast</w:t>
            </w:r>
          </w:p>
        </w:tc>
        <w:tc>
          <w:tcPr>
            <w:tcW w:w="5418" w:type="dxa"/>
            <w:gridSpan w:val="3"/>
            <w:shd w:val="clear" w:color="auto" w:fill="FFF2CC" w:themeFill="accent4" w:themeFillTint="33"/>
          </w:tcPr>
          <w:p w14:paraId="14721537" w14:textId="77777777" w:rsidR="00D43494" w:rsidRPr="004B29D5" w:rsidRDefault="00D43494" w:rsidP="00783818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D43494" w:rsidRPr="00170CCB" w14:paraId="07BA3938" w14:textId="77777777" w:rsidTr="00C36A53">
        <w:tc>
          <w:tcPr>
            <w:tcW w:w="4158" w:type="dxa"/>
            <w:gridSpan w:val="3"/>
            <w:shd w:val="clear" w:color="auto" w:fill="auto"/>
          </w:tcPr>
          <w:p w14:paraId="7F376850" w14:textId="55C78373" w:rsidR="00D43494" w:rsidRPr="00EE13BF" w:rsidRDefault="00D43494" w:rsidP="0083077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Set Range: </w:t>
            </w:r>
            <w:r w:rsidR="007F64EC">
              <w:rPr>
                <w:rFonts w:cs="Calibri"/>
                <w:b/>
                <w:bCs/>
              </w:rPr>
              <w:t>A</w:t>
            </w:r>
            <w:r>
              <w:rPr>
                <w:rFonts w:cs="Calibri"/>
                <w:b/>
                <w:bCs/>
              </w:rPr>
              <w:t>verage low P/E</w:t>
            </w:r>
            <w:r w:rsidR="007F64EC">
              <w:rPr>
                <w:rFonts w:cs="Calibri"/>
                <w:b/>
                <w:bCs/>
              </w:rPr>
              <w:t xml:space="preserve"> forecast</w:t>
            </w:r>
          </w:p>
        </w:tc>
        <w:tc>
          <w:tcPr>
            <w:tcW w:w="5418" w:type="dxa"/>
            <w:gridSpan w:val="3"/>
            <w:shd w:val="clear" w:color="auto" w:fill="FFF2CC" w:themeFill="accent4" w:themeFillTint="33"/>
          </w:tcPr>
          <w:p w14:paraId="0BA9AF64" w14:textId="77777777" w:rsidR="00D43494" w:rsidRPr="004B29D5" w:rsidRDefault="00D43494" w:rsidP="00226175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C36A53" w:rsidRPr="00C36A53" w14:paraId="24E2249D" w14:textId="77777777" w:rsidTr="00C36A53">
        <w:tc>
          <w:tcPr>
            <w:tcW w:w="9576" w:type="dxa"/>
            <w:gridSpan w:val="6"/>
            <w:shd w:val="clear" w:color="auto" w:fill="A8D08D" w:themeFill="accent6" w:themeFillTint="99"/>
          </w:tcPr>
          <w:p w14:paraId="0E31BB11" w14:textId="6BFEF3E0" w:rsidR="001A615D" w:rsidRPr="00C36A53" w:rsidRDefault="001A615D" w:rsidP="009D1F31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 xml:space="preserve">3.3 YOUR AVERAGE HIGH AND AVERAGE LOW P/E </w:t>
            </w:r>
            <w:r w:rsidR="007F64EC">
              <w:rPr>
                <w:b/>
                <w:sz w:val="24"/>
                <w:szCs w:val="24"/>
              </w:rPr>
              <w:t>FORECAST</w:t>
            </w:r>
            <w:r w:rsidRPr="00C36A53">
              <w:rPr>
                <w:b/>
                <w:sz w:val="24"/>
                <w:szCs w:val="24"/>
              </w:rPr>
              <w:t>S</w:t>
            </w:r>
          </w:p>
        </w:tc>
      </w:tr>
      <w:tr w:rsidR="001A615D" w:rsidRPr="00442239" w14:paraId="15F0DA98" w14:textId="77777777" w:rsidTr="00C36A53">
        <w:tc>
          <w:tcPr>
            <w:tcW w:w="1908" w:type="dxa"/>
            <w:shd w:val="clear" w:color="auto" w:fill="auto"/>
          </w:tcPr>
          <w:p w14:paraId="12A35FAC" w14:textId="1CA769F4" w:rsidR="001A615D" w:rsidRPr="0023207D" w:rsidRDefault="003D56DD" w:rsidP="001428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Average </w:t>
            </w:r>
            <w:r w:rsidR="001A615D" w:rsidRPr="0023207D">
              <w:rPr>
                <w:b/>
              </w:rPr>
              <w:t>High P/E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09A0BA6" w14:textId="77777777" w:rsidR="001A615D" w:rsidRPr="004B29D5" w:rsidRDefault="001A615D" w:rsidP="0014289A">
            <w:pPr>
              <w:pStyle w:val="NoSpacing"/>
            </w:pPr>
          </w:p>
        </w:tc>
        <w:tc>
          <w:tcPr>
            <w:tcW w:w="6228" w:type="dxa"/>
            <w:gridSpan w:val="4"/>
            <w:shd w:val="clear" w:color="auto" w:fill="FFF2CC" w:themeFill="accent4" w:themeFillTint="33"/>
          </w:tcPr>
          <w:p w14:paraId="50BDA1B1" w14:textId="77777777" w:rsidR="001A615D" w:rsidRPr="004B29D5" w:rsidRDefault="001A615D" w:rsidP="0014289A">
            <w:pPr>
              <w:pStyle w:val="NoSpacing"/>
            </w:pPr>
          </w:p>
        </w:tc>
      </w:tr>
      <w:tr w:rsidR="001A615D" w:rsidRPr="00442239" w14:paraId="2815BAB2" w14:textId="77777777" w:rsidTr="00C36A53">
        <w:tc>
          <w:tcPr>
            <w:tcW w:w="1908" w:type="dxa"/>
            <w:shd w:val="clear" w:color="auto" w:fill="auto"/>
          </w:tcPr>
          <w:p w14:paraId="53FEC425" w14:textId="1D70F3D7" w:rsidR="001A615D" w:rsidRPr="0023207D" w:rsidRDefault="003D56DD" w:rsidP="001428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Average </w:t>
            </w:r>
            <w:r w:rsidR="001A615D" w:rsidRPr="0023207D">
              <w:rPr>
                <w:b/>
              </w:rPr>
              <w:t>Low P/E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FB7B1DB" w14:textId="77777777" w:rsidR="001A615D" w:rsidRPr="004B29D5" w:rsidRDefault="001A615D" w:rsidP="0014289A">
            <w:pPr>
              <w:pStyle w:val="NoSpacing"/>
            </w:pPr>
          </w:p>
        </w:tc>
        <w:tc>
          <w:tcPr>
            <w:tcW w:w="6228" w:type="dxa"/>
            <w:gridSpan w:val="4"/>
            <w:shd w:val="clear" w:color="auto" w:fill="FFF2CC" w:themeFill="accent4" w:themeFillTint="33"/>
          </w:tcPr>
          <w:p w14:paraId="752F0668" w14:textId="77777777" w:rsidR="001A615D" w:rsidRPr="004B29D5" w:rsidRDefault="001A615D" w:rsidP="0014289A">
            <w:pPr>
              <w:pStyle w:val="NoSpacing"/>
            </w:pPr>
          </w:p>
        </w:tc>
      </w:tr>
    </w:tbl>
    <w:p w14:paraId="64A7FC54" w14:textId="77777777" w:rsidR="00CD2C96" w:rsidRPr="00E4238A" w:rsidRDefault="00CD2C96" w:rsidP="00CD2C96">
      <w:pPr>
        <w:pStyle w:val="NoSpacing"/>
        <w:rPr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0"/>
        <w:gridCol w:w="720"/>
        <w:gridCol w:w="540"/>
        <w:gridCol w:w="3600"/>
        <w:gridCol w:w="1818"/>
      </w:tblGrid>
      <w:tr w:rsidR="00C36A53" w:rsidRPr="00C36A53" w14:paraId="4DBA8045" w14:textId="77777777" w:rsidTr="00C36A53">
        <w:tc>
          <w:tcPr>
            <w:tcW w:w="9576" w:type="dxa"/>
            <w:gridSpan w:val="6"/>
            <w:shd w:val="clear" w:color="auto" w:fill="D9E2F3" w:themeFill="accent1" w:themeFillTint="33"/>
          </w:tcPr>
          <w:p w14:paraId="1B880F2A" w14:textId="77777777" w:rsidR="0059220A" w:rsidRPr="00C36A53" w:rsidRDefault="0059220A" w:rsidP="0059220A">
            <w:pPr>
              <w:spacing w:after="0" w:line="240" w:lineRule="auto"/>
              <w:rPr>
                <w:rFonts w:cs="Calibri"/>
                <w:b/>
              </w:rPr>
            </w:pPr>
            <w:r w:rsidRPr="00C36A53">
              <w:rPr>
                <w:rFonts w:cs="Calibri"/>
                <w:b/>
                <w:sz w:val="24"/>
                <w:szCs w:val="24"/>
              </w:rPr>
              <w:t>3.4 LOW PRICE DATA (FROM SSG)</w:t>
            </w:r>
          </w:p>
        </w:tc>
      </w:tr>
      <w:tr w:rsidR="00442239" w14:paraId="25C403E7" w14:textId="77777777" w:rsidTr="00C36A53">
        <w:tc>
          <w:tcPr>
            <w:tcW w:w="2898" w:type="dxa"/>
            <w:gridSpan w:val="2"/>
            <w:shd w:val="clear" w:color="auto" w:fill="auto"/>
          </w:tcPr>
          <w:p w14:paraId="06D7B1E2" w14:textId="77777777" w:rsidR="00B37DEE" w:rsidRPr="00442239" w:rsidRDefault="00B37DEE" w:rsidP="00B37DEE">
            <w:pPr>
              <w:pStyle w:val="NoSpacing"/>
              <w:rPr>
                <w:b/>
              </w:rPr>
            </w:pPr>
            <w:r w:rsidRPr="00442239">
              <w:rPr>
                <w:b/>
              </w:rPr>
              <w:t>Low EPS (TTM rec.)</w:t>
            </w:r>
          </w:p>
        </w:tc>
        <w:tc>
          <w:tcPr>
            <w:tcW w:w="1260" w:type="dxa"/>
            <w:gridSpan w:val="2"/>
            <w:shd w:val="clear" w:color="auto" w:fill="FFF2CC" w:themeFill="accent4" w:themeFillTint="33"/>
          </w:tcPr>
          <w:p w14:paraId="1BCFE446" w14:textId="77777777" w:rsidR="00B37DEE" w:rsidRDefault="00B37DEE" w:rsidP="00CD2C96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11751B9D" w14:textId="77777777" w:rsidR="00B37DEE" w:rsidRPr="00442239" w:rsidRDefault="00B37DEE" w:rsidP="00CD2C96">
            <w:pPr>
              <w:pStyle w:val="NoSpacing"/>
              <w:rPr>
                <w:b/>
              </w:rPr>
            </w:pPr>
            <w:r w:rsidRPr="00442239">
              <w:rPr>
                <w:b/>
              </w:rPr>
              <w:t>4B(a) Low P/E x Low EPS</w:t>
            </w:r>
          </w:p>
        </w:tc>
        <w:tc>
          <w:tcPr>
            <w:tcW w:w="1818" w:type="dxa"/>
            <w:shd w:val="clear" w:color="auto" w:fill="FFF2CC" w:themeFill="accent4" w:themeFillTint="33"/>
          </w:tcPr>
          <w:p w14:paraId="54B102C4" w14:textId="77777777" w:rsidR="00B37DEE" w:rsidRDefault="00B37DEE" w:rsidP="00CD2C96">
            <w:pPr>
              <w:pStyle w:val="NoSpacing"/>
            </w:pPr>
          </w:p>
        </w:tc>
      </w:tr>
      <w:tr w:rsidR="00442239" w14:paraId="0F7DFF94" w14:textId="77777777" w:rsidTr="00C36A53">
        <w:tc>
          <w:tcPr>
            <w:tcW w:w="2898" w:type="dxa"/>
            <w:gridSpan w:val="2"/>
            <w:shd w:val="clear" w:color="auto" w:fill="auto"/>
          </w:tcPr>
          <w:p w14:paraId="4DFB377A" w14:textId="77777777" w:rsidR="00B37DEE" w:rsidRPr="00442239" w:rsidRDefault="00B37DEE" w:rsidP="00CD2C96">
            <w:pPr>
              <w:pStyle w:val="NoSpacing"/>
              <w:rPr>
                <w:b/>
              </w:rPr>
            </w:pPr>
            <w:r w:rsidRPr="00442239">
              <w:rPr>
                <w:b/>
              </w:rPr>
              <w:t>Current Price</w:t>
            </w:r>
          </w:p>
        </w:tc>
        <w:tc>
          <w:tcPr>
            <w:tcW w:w="1260" w:type="dxa"/>
            <w:gridSpan w:val="2"/>
            <w:shd w:val="clear" w:color="auto" w:fill="FFF2CC" w:themeFill="accent4" w:themeFillTint="33"/>
          </w:tcPr>
          <w:p w14:paraId="398C2CBF" w14:textId="77777777" w:rsidR="00B37DEE" w:rsidRDefault="00B37DEE" w:rsidP="001178FE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519D64AA" w14:textId="77777777" w:rsidR="00B37DEE" w:rsidRPr="00442239" w:rsidRDefault="001178FE" w:rsidP="00CD2C96">
            <w:pPr>
              <w:pStyle w:val="NoSpacing"/>
              <w:rPr>
                <w:b/>
              </w:rPr>
            </w:pPr>
            <w:r w:rsidRPr="001178FE">
              <w:rPr>
                <w:b/>
              </w:rPr>
              <w:t>80</w:t>
            </w:r>
            <w:r w:rsidR="00B37DEE" w:rsidRPr="001178FE">
              <w:rPr>
                <w:b/>
              </w:rPr>
              <w:t>%</w:t>
            </w:r>
            <w:r w:rsidR="00B37DEE" w:rsidRPr="00442239">
              <w:rPr>
                <w:b/>
              </w:rPr>
              <w:t xml:space="preserve"> of current price</w:t>
            </w:r>
          </w:p>
        </w:tc>
        <w:tc>
          <w:tcPr>
            <w:tcW w:w="1818" w:type="dxa"/>
            <w:shd w:val="clear" w:color="auto" w:fill="FFF2CC" w:themeFill="accent4" w:themeFillTint="33"/>
          </w:tcPr>
          <w:p w14:paraId="1E2BC053" w14:textId="77777777" w:rsidR="00B37DEE" w:rsidRDefault="00B37DEE" w:rsidP="001178FE">
            <w:pPr>
              <w:pStyle w:val="NoSpacing"/>
            </w:pPr>
          </w:p>
        </w:tc>
      </w:tr>
      <w:tr w:rsidR="00B37DEE" w14:paraId="755C5186" w14:textId="77777777" w:rsidTr="00C36A53">
        <w:tc>
          <w:tcPr>
            <w:tcW w:w="4158" w:type="dxa"/>
            <w:gridSpan w:val="4"/>
            <w:shd w:val="clear" w:color="auto" w:fill="auto"/>
          </w:tcPr>
          <w:p w14:paraId="6FC298EB" w14:textId="7A9CDBB7" w:rsidR="00B37DEE" w:rsidRPr="00442239" w:rsidRDefault="00D656D1" w:rsidP="007E3E73">
            <w:pPr>
              <w:pStyle w:val="NoSpacing"/>
              <w:rPr>
                <w:b/>
              </w:rPr>
            </w:pPr>
            <w:r>
              <w:rPr>
                <w:b/>
              </w:rPr>
              <w:t>Is 4B(a) &lt; 80% of current price? (yes/no)</w:t>
            </w:r>
          </w:p>
        </w:tc>
        <w:tc>
          <w:tcPr>
            <w:tcW w:w="5418" w:type="dxa"/>
            <w:gridSpan w:val="2"/>
            <w:shd w:val="clear" w:color="auto" w:fill="FFF2CC" w:themeFill="accent4" w:themeFillTint="33"/>
          </w:tcPr>
          <w:p w14:paraId="17716C81" w14:textId="77777777" w:rsidR="00B37DEE" w:rsidRDefault="00B37DEE" w:rsidP="0086773C">
            <w:pPr>
              <w:pStyle w:val="NoSpacing"/>
              <w:tabs>
                <w:tab w:val="left" w:pos="1830"/>
              </w:tabs>
            </w:pPr>
          </w:p>
        </w:tc>
      </w:tr>
      <w:tr w:rsidR="00C36A53" w:rsidRPr="00C36A53" w14:paraId="1A0C3D17" w14:textId="77777777" w:rsidTr="00C36A53">
        <w:tc>
          <w:tcPr>
            <w:tcW w:w="9576" w:type="dxa"/>
            <w:gridSpan w:val="6"/>
            <w:shd w:val="clear" w:color="auto" w:fill="A8D08D" w:themeFill="accent6" w:themeFillTint="99"/>
          </w:tcPr>
          <w:p w14:paraId="71B07883" w14:textId="6DE98B1D" w:rsidR="0059220A" w:rsidRPr="00C36A53" w:rsidRDefault="0059220A" w:rsidP="0059220A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 xml:space="preserve">3.5 YOUR LOW PRICE </w:t>
            </w:r>
            <w:r w:rsidR="007F64EC">
              <w:rPr>
                <w:b/>
                <w:sz w:val="24"/>
                <w:szCs w:val="24"/>
              </w:rPr>
              <w:t>FORECAST</w:t>
            </w:r>
          </w:p>
        </w:tc>
      </w:tr>
      <w:tr w:rsidR="006779E9" w:rsidRPr="00442239" w14:paraId="1D617EDF" w14:textId="77777777" w:rsidTr="00C36A53">
        <w:tc>
          <w:tcPr>
            <w:tcW w:w="2268" w:type="dxa"/>
            <w:shd w:val="clear" w:color="auto" w:fill="auto"/>
          </w:tcPr>
          <w:p w14:paraId="62906CCD" w14:textId="3F8D735D" w:rsidR="006779E9" w:rsidRPr="008E2E64" w:rsidRDefault="007F64EC" w:rsidP="0014289A">
            <w:pPr>
              <w:pStyle w:val="NoSpacing"/>
              <w:rPr>
                <w:b/>
              </w:rPr>
            </w:pPr>
            <w:r>
              <w:rPr>
                <w:b/>
              </w:rPr>
              <w:t>Forecast</w:t>
            </w:r>
            <w:r w:rsidR="00EB4ECD" w:rsidRPr="008E2E64">
              <w:rPr>
                <w:b/>
              </w:rPr>
              <w:t xml:space="preserve"> and reason</w:t>
            </w:r>
          </w:p>
        </w:tc>
        <w:tc>
          <w:tcPr>
            <w:tcW w:w="1350" w:type="dxa"/>
            <w:gridSpan w:val="2"/>
            <w:shd w:val="clear" w:color="auto" w:fill="FFF2CC" w:themeFill="accent4" w:themeFillTint="33"/>
          </w:tcPr>
          <w:p w14:paraId="59AADF52" w14:textId="77777777" w:rsidR="006779E9" w:rsidRPr="004B29D5" w:rsidRDefault="006779E9" w:rsidP="0014289A">
            <w:pPr>
              <w:pStyle w:val="NoSpacing"/>
            </w:pPr>
          </w:p>
        </w:tc>
        <w:tc>
          <w:tcPr>
            <w:tcW w:w="5958" w:type="dxa"/>
            <w:gridSpan w:val="3"/>
            <w:shd w:val="clear" w:color="auto" w:fill="FFF2CC" w:themeFill="accent4" w:themeFillTint="33"/>
          </w:tcPr>
          <w:p w14:paraId="0B462762" w14:textId="77777777" w:rsidR="006779E9" w:rsidRPr="004B29D5" w:rsidRDefault="006779E9" w:rsidP="00EB4ECD">
            <w:pPr>
              <w:pStyle w:val="NoSpacing"/>
            </w:pPr>
          </w:p>
        </w:tc>
      </w:tr>
    </w:tbl>
    <w:p w14:paraId="404CE131" w14:textId="77777777" w:rsidR="00CD2C96" w:rsidRPr="00E4238A" w:rsidRDefault="00CD2C96" w:rsidP="00CD2C96">
      <w:pPr>
        <w:pStyle w:val="NoSpacing"/>
        <w:rPr>
          <w:b/>
          <w:sz w:val="24"/>
          <w:szCs w:val="24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968"/>
        <w:gridCol w:w="1662"/>
        <w:gridCol w:w="5018"/>
      </w:tblGrid>
      <w:tr w:rsidR="00C36A53" w:rsidRPr="00C36A53" w14:paraId="0D0D08D5" w14:textId="77777777" w:rsidTr="00AE7F5F">
        <w:tc>
          <w:tcPr>
            <w:tcW w:w="9535" w:type="dxa"/>
            <w:gridSpan w:val="4"/>
            <w:shd w:val="clear" w:color="auto" w:fill="D9E2F3" w:themeFill="accent1" w:themeFillTint="33"/>
          </w:tcPr>
          <w:p w14:paraId="6067E6C5" w14:textId="0962EEE8" w:rsidR="008E2E64" w:rsidRPr="00C36A53" w:rsidRDefault="008E2E64" w:rsidP="003B50BD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 xml:space="preserve">3.6 % </w:t>
            </w:r>
            <w:r w:rsidR="003B50BD" w:rsidRPr="00C36A53">
              <w:rPr>
                <w:b/>
                <w:sz w:val="24"/>
                <w:szCs w:val="24"/>
              </w:rPr>
              <w:t>PAYOUT</w:t>
            </w:r>
            <w:r w:rsidR="00492AC1">
              <w:rPr>
                <w:b/>
                <w:sz w:val="24"/>
                <w:szCs w:val="24"/>
              </w:rPr>
              <w:t xml:space="preserve"> (PAYOUT RATIO)</w:t>
            </w:r>
          </w:p>
        </w:tc>
      </w:tr>
      <w:tr w:rsidR="00142D41" w14:paraId="74B9C8D7" w14:textId="77777777" w:rsidTr="00AE7F5F">
        <w:tc>
          <w:tcPr>
            <w:tcW w:w="4517" w:type="dxa"/>
            <w:gridSpan w:val="3"/>
            <w:shd w:val="clear" w:color="auto" w:fill="auto"/>
          </w:tcPr>
          <w:p w14:paraId="4818911F" w14:textId="3373EE95" w:rsidR="00142D41" w:rsidRDefault="00142D41" w:rsidP="00142D41">
            <w:pPr>
              <w:pStyle w:val="NoSpacing"/>
            </w:pPr>
            <w:r w:rsidRPr="002537CB">
              <w:rPr>
                <w:b/>
              </w:rPr>
              <w:t>Historical 5-year average</w:t>
            </w:r>
            <w:r w:rsidR="007B35EF">
              <w:rPr>
                <w:b/>
              </w:rPr>
              <w:t xml:space="preserve"> </w:t>
            </w:r>
            <w:r w:rsidRPr="002537CB">
              <w:rPr>
                <w:b/>
              </w:rPr>
              <w:t xml:space="preserve">% Payout </w:t>
            </w:r>
            <w:r w:rsidRPr="00142D41">
              <w:t>from SSG</w:t>
            </w:r>
          </w:p>
        </w:tc>
        <w:tc>
          <w:tcPr>
            <w:tcW w:w="5018" w:type="dxa"/>
            <w:shd w:val="clear" w:color="auto" w:fill="FFF2CC" w:themeFill="accent4" w:themeFillTint="33"/>
          </w:tcPr>
          <w:p w14:paraId="71841F83" w14:textId="77777777" w:rsidR="00142D41" w:rsidRDefault="00142D41" w:rsidP="00CD2C96">
            <w:pPr>
              <w:pStyle w:val="NoSpacing"/>
            </w:pPr>
          </w:p>
        </w:tc>
      </w:tr>
      <w:tr w:rsidR="00142D41" w14:paraId="7E3D2395" w14:textId="77777777" w:rsidTr="00AE7F5F">
        <w:tc>
          <w:tcPr>
            <w:tcW w:w="4517" w:type="dxa"/>
            <w:gridSpan w:val="3"/>
            <w:shd w:val="clear" w:color="auto" w:fill="auto"/>
          </w:tcPr>
          <w:p w14:paraId="165AE1CF" w14:textId="59C26389" w:rsidR="00142D41" w:rsidRDefault="00142D41" w:rsidP="00142D41">
            <w:pPr>
              <w:pStyle w:val="NoSpacing"/>
            </w:pPr>
            <w:r w:rsidRPr="002537CB">
              <w:rPr>
                <w:b/>
              </w:rPr>
              <w:t>All Div’ds to Net Prof</w:t>
            </w:r>
            <w:r>
              <w:t xml:space="preserve"> </w:t>
            </w:r>
            <w:r w:rsidR="007F64EC">
              <w:t>estimate</w:t>
            </w:r>
            <w:r>
              <w:t xml:space="preserve"> from Value Line</w:t>
            </w:r>
          </w:p>
        </w:tc>
        <w:tc>
          <w:tcPr>
            <w:tcW w:w="5018" w:type="dxa"/>
            <w:shd w:val="clear" w:color="auto" w:fill="FFF2CC" w:themeFill="accent4" w:themeFillTint="33"/>
          </w:tcPr>
          <w:p w14:paraId="379585DC" w14:textId="77777777" w:rsidR="00142D41" w:rsidRDefault="00142D41" w:rsidP="00CD2C96">
            <w:pPr>
              <w:pStyle w:val="NoSpacing"/>
            </w:pPr>
          </w:p>
        </w:tc>
      </w:tr>
      <w:tr w:rsidR="00C36A53" w:rsidRPr="00C36A53" w14:paraId="12025BDB" w14:textId="77777777" w:rsidTr="00AE7F5F">
        <w:tc>
          <w:tcPr>
            <w:tcW w:w="9535" w:type="dxa"/>
            <w:gridSpan w:val="4"/>
            <w:shd w:val="clear" w:color="auto" w:fill="D9E2F3" w:themeFill="accent1" w:themeFillTint="33"/>
          </w:tcPr>
          <w:p w14:paraId="0A8B0318" w14:textId="1C4235CB" w:rsidR="0059220A" w:rsidRPr="00C36A53" w:rsidRDefault="0059220A" w:rsidP="0059220A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 xml:space="preserve">3.7 </w:t>
            </w:r>
            <w:r w:rsidR="007B35EF">
              <w:rPr>
                <w:b/>
                <w:sz w:val="24"/>
                <w:szCs w:val="24"/>
              </w:rPr>
              <w:t xml:space="preserve">% </w:t>
            </w:r>
            <w:r w:rsidRPr="00C36A53">
              <w:rPr>
                <w:b/>
                <w:sz w:val="24"/>
                <w:szCs w:val="24"/>
              </w:rPr>
              <w:t xml:space="preserve">PAYOUT COMMENTS AND </w:t>
            </w:r>
            <w:r w:rsidR="005567BB">
              <w:rPr>
                <w:b/>
                <w:sz w:val="24"/>
                <w:szCs w:val="24"/>
              </w:rPr>
              <w:t>FORECAST</w:t>
            </w:r>
            <w:r w:rsidRPr="00C36A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2D41" w:rsidRPr="00170CCB" w14:paraId="0249CFDA" w14:textId="77777777" w:rsidTr="00AE7F5F">
        <w:tc>
          <w:tcPr>
            <w:tcW w:w="9535" w:type="dxa"/>
            <w:gridSpan w:val="4"/>
            <w:shd w:val="clear" w:color="auto" w:fill="auto"/>
          </w:tcPr>
          <w:p w14:paraId="7F8A9382" w14:textId="77777777" w:rsidR="00142D41" w:rsidRPr="00170CCB" w:rsidRDefault="00142D41" w:rsidP="007E6A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Notable </w:t>
            </w:r>
            <w:r w:rsidRPr="006B40D0">
              <w:rPr>
                <w:rFonts w:cs="Calibri"/>
                <w:b/>
              </w:rPr>
              <w:t>Trends</w:t>
            </w:r>
            <w:r w:rsidRPr="00170CC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of </w:t>
            </w:r>
            <w:r w:rsidR="007E6A54">
              <w:rPr>
                <w:rFonts w:cs="Calibri"/>
              </w:rPr>
              <w:t xml:space="preserve">historical % payout </w:t>
            </w:r>
            <w:r>
              <w:rPr>
                <w:rFonts w:cs="Calibri"/>
              </w:rPr>
              <w:t>(mixed, increasing, stable or decreasing)</w:t>
            </w:r>
          </w:p>
        </w:tc>
      </w:tr>
      <w:tr w:rsidR="00142D41" w:rsidRPr="00170CCB" w14:paraId="6FE0D63A" w14:textId="77777777" w:rsidTr="00AE7F5F">
        <w:tc>
          <w:tcPr>
            <w:tcW w:w="9535" w:type="dxa"/>
            <w:gridSpan w:val="4"/>
            <w:shd w:val="clear" w:color="auto" w:fill="FFF2CC" w:themeFill="accent4" w:themeFillTint="33"/>
          </w:tcPr>
          <w:p w14:paraId="64B787C7" w14:textId="77777777" w:rsidR="00142D41" w:rsidRPr="00170CCB" w:rsidRDefault="00142D41" w:rsidP="00142D41">
            <w:pPr>
              <w:spacing w:after="0" w:line="240" w:lineRule="auto"/>
              <w:rPr>
                <w:rFonts w:cs="Calibri"/>
              </w:rPr>
            </w:pPr>
          </w:p>
        </w:tc>
      </w:tr>
      <w:tr w:rsidR="00142D41" w:rsidRPr="00170CCB" w14:paraId="286E917E" w14:textId="77777777" w:rsidTr="00AE7F5F">
        <w:tc>
          <w:tcPr>
            <w:tcW w:w="9535" w:type="dxa"/>
            <w:gridSpan w:val="4"/>
            <w:shd w:val="clear" w:color="auto" w:fill="auto"/>
          </w:tcPr>
          <w:p w14:paraId="1F87665C" w14:textId="77777777" w:rsidR="00142D41" w:rsidRPr="00142D41" w:rsidRDefault="00142D41" w:rsidP="002261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Other commentary regarding dividend policy </w:t>
            </w:r>
            <w:r>
              <w:rPr>
                <w:rFonts w:cs="Calibri"/>
              </w:rPr>
              <w:t>(annual report, Morningstar, etc.)</w:t>
            </w:r>
          </w:p>
        </w:tc>
      </w:tr>
      <w:tr w:rsidR="00142D41" w:rsidRPr="00170CCB" w14:paraId="38F9CFD7" w14:textId="77777777" w:rsidTr="00AE7F5F">
        <w:tc>
          <w:tcPr>
            <w:tcW w:w="9535" w:type="dxa"/>
            <w:gridSpan w:val="4"/>
            <w:shd w:val="clear" w:color="auto" w:fill="FFF2CC" w:themeFill="accent4" w:themeFillTint="33"/>
          </w:tcPr>
          <w:p w14:paraId="34D05FD9" w14:textId="77777777" w:rsidR="00142D41" w:rsidRPr="00170CCB" w:rsidRDefault="00142D41" w:rsidP="00226175">
            <w:pPr>
              <w:spacing w:after="0" w:line="240" w:lineRule="auto"/>
              <w:rPr>
                <w:rFonts w:cs="Calibri"/>
              </w:rPr>
            </w:pPr>
          </w:p>
        </w:tc>
      </w:tr>
      <w:tr w:rsidR="00142D41" w:rsidRPr="00170CCB" w14:paraId="2B2E73B4" w14:textId="77777777" w:rsidTr="00AE7F5F">
        <w:tc>
          <w:tcPr>
            <w:tcW w:w="4517" w:type="dxa"/>
            <w:gridSpan w:val="3"/>
            <w:shd w:val="clear" w:color="auto" w:fill="auto"/>
          </w:tcPr>
          <w:p w14:paraId="62A733EF" w14:textId="16B898B6" w:rsidR="00142D41" w:rsidRDefault="00D43494" w:rsidP="00142D4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Set Range: </w:t>
            </w:r>
            <w:r w:rsidR="007F64EC">
              <w:rPr>
                <w:rFonts w:cs="Calibri"/>
                <w:b/>
                <w:bCs/>
              </w:rPr>
              <w:t>A</w:t>
            </w:r>
            <w:r w:rsidRPr="00EE13BF">
              <w:rPr>
                <w:rFonts w:cs="Calibri"/>
                <w:b/>
                <w:bCs/>
              </w:rPr>
              <w:t>verage % Payout</w:t>
            </w:r>
            <w:r w:rsidR="007F64EC">
              <w:rPr>
                <w:rFonts w:cs="Calibri"/>
                <w:b/>
                <w:bCs/>
              </w:rPr>
              <w:t xml:space="preserve"> forecast</w:t>
            </w:r>
          </w:p>
        </w:tc>
        <w:tc>
          <w:tcPr>
            <w:tcW w:w="5018" w:type="dxa"/>
            <w:shd w:val="clear" w:color="auto" w:fill="FFF2CC" w:themeFill="accent4" w:themeFillTint="33"/>
          </w:tcPr>
          <w:p w14:paraId="438046F1" w14:textId="77777777" w:rsidR="00142D41" w:rsidRPr="004B29D5" w:rsidRDefault="00142D41" w:rsidP="00437372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C36A53" w:rsidRPr="00C36A53" w14:paraId="5E41FD81" w14:textId="77777777" w:rsidTr="00AE7F5F">
        <w:tc>
          <w:tcPr>
            <w:tcW w:w="9535" w:type="dxa"/>
            <w:gridSpan w:val="4"/>
            <w:shd w:val="clear" w:color="auto" w:fill="A8D08D" w:themeFill="accent6" w:themeFillTint="99"/>
          </w:tcPr>
          <w:p w14:paraId="3019864D" w14:textId="564112D8" w:rsidR="0059220A" w:rsidRPr="00C36A53" w:rsidRDefault="0059220A" w:rsidP="0059220A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 xml:space="preserve">3.8 YOUR AVERAGE % PAYOUT </w:t>
            </w:r>
            <w:r w:rsidR="007F64EC">
              <w:rPr>
                <w:b/>
                <w:sz w:val="24"/>
                <w:szCs w:val="24"/>
              </w:rPr>
              <w:t>FORECAST</w:t>
            </w:r>
          </w:p>
        </w:tc>
      </w:tr>
      <w:tr w:rsidR="00437372" w:rsidRPr="00442239" w14:paraId="44D85BB3" w14:textId="77777777" w:rsidTr="00AE7F5F">
        <w:tc>
          <w:tcPr>
            <w:tcW w:w="1887" w:type="dxa"/>
            <w:shd w:val="clear" w:color="auto" w:fill="auto"/>
          </w:tcPr>
          <w:p w14:paraId="24A72D49" w14:textId="150DFB73" w:rsidR="00437372" w:rsidRPr="008E2E64" w:rsidRDefault="007F64EC" w:rsidP="0014289A">
            <w:pPr>
              <w:pStyle w:val="NoSpacing"/>
              <w:rPr>
                <w:b/>
              </w:rPr>
            </w:pPr>
            <w:r>
              <w:rPr>
                <w:b/>
              </w:rPr>
              <w:t>Forecast</w:t>
            </w:r>
            <w:r w:rsidR="00437372" w:rsidRPr="008E2E64">
              <w:rPr>
                <w:b/>
              </w:rPr>
              <w:t xml:space="preserve"> and reason</w:t>
            </w:r>
          </w:p>
        </w:tc>
        <w:tc>
          <w:tcPr>
            <w:tcW w:w="968" w:type="dxa"/>
            <w:shd w:val="clear" w:color="auto" w:fill="FFF2CC" w:themeFill="accent4" w:themeFillTint="33"/>
          </w:tcPr>
          <w:p w14:paraId="3C8100D1" w14:textId="77777777" w:rsidR="00437372" w:rsidRPr="004B29D5" w:rsidRDefault="00437372" w:rsidP="0014289A">
            <w:pPr>
              <w:pStyle w:val="NoSpacing"/>
            </w:pPr>
          </w:p>
        </w:tc>
        <w:tc>
          <w:tcPr>
            <w:tcW w:w="6680" w:type="dxa"/>
            <w:gridSpan w:val="2"/>
            <w:shd w:val="clear" w:color="auto" w:fill="FFF2CC" w:themeFill="accent4" w:themeFillTint="33"/>
          </w:tcPr>
          <w:p w14:paraId="3C092DB7" w14:textId="77777777" w:rsidR="00437372" w:rsidRPr="004B29D5" w:rsidRDefault="00437372" w:rsidP="0014289A">
            <w:pPr>
              <w:pStyle w:val="NoSpacing"/>
            </w:pPr>
          </w:p>
          <w:p w14:paraId="472B8C83" w14:textId="77777777" w:rsidR="0086773C" w:rsidRPr="004B29D5" w:rsidRDefault="0086773C" w:rsidP="0014289A">
            <w:pPr>
              <w:pStyle w:val="NoSpacing"/>
            </w:pPr>
          </w:p>
          <w:p w14:paraId="6CBA5EEB" w14:textId="77777777" w:rsidR="0086773C" w:rsidRPr="004B29D5" w:rsidRDefault="0086773C" w:rsidP="0014289A">
            <w:pPr>
              <w:pStyle w:val="NoSpacing"/>
            </w:pPr>
          </w:p>
        </w:tc>
      </w:tr>
    </w:tbl>
    <w:p w14:paraId="3B42C575" w14:textId="77777777" w:rsidR="00951D4E" w:rsidRDefault="00951D4E" w:rsidP="00CD2C96">
      <w:pPr>
        <w:pStyle w:val="NoSpacing"/>
        <w:rPr>
          <w:b/>
          <w:sz w:val="28"/>
          <w:u w:val="single"/>
        </w:rPr>
      </w:pPr>
    </w:p>
    <w:p w14:paraId="0B9DF4C5" w14:textId="77777777" w:rsidR="00412FBA" w:rsidRDefault="00412FBA" w:rsidP="00CD2C96">
      <w:pPr>
        <w:pStyle w:val="NoSpacing"/>
        <w:rPr>
          <w:b/>
          <w:sz w:val="28"/>
          <w:u w:val="single"/>
        </w:rPr>
      </w:pPr>
    </w:p>
    <w:p w14:paraId="45C3E62F" w14:textId="77777777" w:rsidR="00E92F7F" w:rsidRDefault="00E92F7F" w:rsidP="00CD2C96">
      <w:pPr>
        <w:pStyle w:val="NoSpacing"/>
        <w:rPr>
          <w:b/>
          <w:sz w:val="28"/>
          <w:u w:val="single"/>
        </w:rPr>
      </w:pPr>
    </w:p>
    <w:p w14:paraId="076270E5" w14:textId="41657FBF" w:rsidR="00A427FF" w:rsidRDefault="00A427FF" w:rsidP="00CD2C96">
      <w:pPr>
        <w:pStyle w:val="NoSpacing"/>
        <w:rPr>
          <w:b/>
          <w:sz w:val="28"/>
          <w:u w:val="single"/>
        </w:rPr>
      </w:pPr>
    </w:p>
    <w:p w14:paraId="6DE299C0" w14:textId="77777777" w:rsidR="009128DD" w:rsidRDefault="009128DD" w:rsidP="00CD2C96">
      <w:pPr>
        <w:pStyle w:val="NoSpacing"/>
        <w:rPr>
          <w:b/>
          <w:sz w:val="28"/>
          <w:u w:val="single"/>
        </w:rPr>
      </w:pPr>
    </w:p>
    <w:p w14:paraId="7CB98C6B" w14:textId="77777777" w:rsidR="004B29D5" w:rsidRDefault="004B29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350"/>
      </w:tblGrid>
      <w:tr w:rsidR="00EF5E36" w:rsidRPr="00EF5E36" w14:paraId="7E205D8D" w14:textId="77777777" w:rsidTr="004B29D5">
        <w:tc>
          <w:tcPr>
            <w:tcW w:w="9350" w:type="dxa"/>
            <w:shd w:val="clear" w:color="auto" w:fill="8EAADB" w:themeFill="accent1" w:themeFillTint="99"/>
          </w:tcPr>
          <w:p w14:paraId="6691B02B" w14:textId="4919C579" w:rsidR="00EF5E36" w:rsidRPr="00EF5E36" w:rsidRDefault="007D600A" w:rsidP="0022617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4.0 </w:t>
            </w:r>
            <w:r w:rsidR="00EF5E36">
              <w:rPr>
                <w:b/>
                <w:sz w:val="28"/>
                <w:szCs w:val="28"/>
              </w:rPr>
              <w:t>CONCLUDING DIALOGUE (STOCK SELECTION REPORT)</w:t>
            </w:r>
            <w:r w:rsidR="00EF5E36" w:rsidRPr="00EF5E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AB1D4B2" w14:textId="77777777" w:rsidR="0086773C" w:rsidRDefault="0086773C" w:rsidP="0086773C">
      <w:pPr>
        <w:pStyle w:val="NoSpacing"/>
        <w:rPr>
          <w:i/>
        </w:rPr>
      </w:pPr>
      <w:r w:rsidRPr="0086773C">
        <w:rPr>
          <w:i/>
        </w:rPr>
        <w:t>To complete, make selections from choices presented</w:t>
      </w:r>
      <w:r>
        <w:rPr>
          <w:i/>
        </w:rPr>
        <w:t xml:space="preserve"> in each statement below</w:t>
      </w:r>
      <w:r w:rsidRPr="0086773C">
        <w:rPr>
          <w:i/>
        </w:rPr>
        <w:t>.</w:t>
      </w:r>
    </w:p>
    <w:p w14:paraId="53398ED9" w14:textId="77777777" w:rsidR="0086773C" w:rsidRPr="0086773C" w:rsidRDefault="0086773C" w:rsidP="0086773C">
      <w:pPr>
        <w:pStyle w:val="NoSpacing"/>
        <w:rPr>
          <w:i/>
        </w:rPr>
      </w:pPr>
    </w:p>
    <w:p w14:paraId="622A0108" w14:textId="77777777" w:rsidR="00CD2C96" w:rsidRPr="0086773C" w:rsidRDefault="00CD2C96" w:rsidP="007D600A">
      <w:pPr>
        <w:pStyle w:val="NoSpacing"/>
        <w:numPr>
          <w:ilvl w:val="0"/>
          <w:numId w:val="8"/>
        </w:numPr>
        <w:ind w:left="360"/>
      </w:pPr>
      <w:r w:rsidRPr="0086773C">
        <w:t xml:space="preserve">The company is </w:t>
      </w:r>
      <w:r w:rsidRPr="0086773C">
        <w:rPr>
          <w:i/>
        </w:rPr>
        <w:t>(well-established) (new)</w:t>
      </w:r>
      <w:r w:rsidRPr="0086773C">
        <w:t xml:space="preserve"> and operates </w:t>
      </w:r>
      <w:r w:rsidRPr="0086773C">
        <w:rPr>
          <w:i/>
        </w:rPr>
        <w:t>(internationally) (nationally) (regionally)</w:t>
      </w:r>
      <w:r w:rsidR="00CA7CF4">
        <w:t>.</w:t>
      </w:r>
    </w:p>
    <w:p w14:paraId="007686D2" w14:textId="77777777" w:rsidR="00CD2C96" w:rsidRPr="0086773C" w:rsidRDefault="00CD2C96" w:rsidP="007D600A">
      <w:pPr>
        <w:pStyle w:val="NoSpacing"/>
        <w:ind w:left="180" w:hanging="360"/>
      </w:pPr>
    </w:p>
    <w:p w14:paraId="5E1EE3E1" w14:textId="77777777" w:rsidR="00CD2C96" w:rsidRPr="0086773C" w:rsidRDefault="00CD2C96" w:rsidP="007D600A">
      <w:pPr>
        <w:pStyle w:val="NoSpacing"/>
        <w:numPr>
          <w:ilvl w:val="0"/>
          <w:numId w:val="8"/>
        </w:numPr>
        <w:ind w:left="360"/>
        <w:rPr>
          <w:i/>
        </w:rPr>
      </w:pPr>
      <w:r w:rsidRPr="0086773C">
        <w:t xml:space="preserve">The product line or service is </w:t>
      </w:r>
      <w:r w:rsidRPr="0086773C">
        <w:rPr>
          <w:i/>
        </w:rPr>
        <w:t>(diversified) (limited)</w:t>
      </w:r>
      <w:r w:rsidRPr="0086773C">
        <w:t xml:space="preserve"> and sold to </w:t>
      </w:r>
      <w:r w:rsidRPr="0086773C">
        <w:rPr>
          <w:i/>
        </w:rPr>
        <w:t>(consumers) (manufacturers) (other companies) (government(s))</w:t>
      </w:r>
      <w:r w:rsidR="00CA7CF4">
        <w:rPr>
          <w:i/>
        </w:rPr>
        <w:t>.</w:t>
      </w:r>
    </w:p>
    <w:p w14:paraId="6219146A" w14:textId="77777777" w:rsidR="00CD2C96" w:rsidRPr="0086773C" w:rsidRDefault="00CD2C96" w:rsidP="007D600A">
      <w:pPr>
        <w:pStyle w:val="NoSpacing"/>
        <w:ind w:left="180" w:hanging="360"/>
        <w:rPr>
          <w:i/>
        </w:rPr>
      </w:pPr>
    </w:p>
    <w:p w14:paraId="77311E77" w14:textId="77777777" w:rsidR="00CD2C96" w:rsidRPr="0086773C" w:rsidRDefault="00CD2C96" w:rsidP="007D600A">
      <w:pPr>
        <w:pStyle w:val="NoSpacing"/>
        <w:numPr>
          <w:ilvl w:val="0"/>
          <w:numId w:val="8"/>
        </w:numPr>
        <w:ind w:left="360"/>
        <w:rPr>
          <w:i/>
        </w:rPr>
      </w:pPr>
      <w:r w:rsidRPr="0086773C">
        <w:t xml:space="preserve">Business </w:t>
      </w:r>
      <w:r w:rsidR="007055A3" w:rsidRPr="0086773C">
        <w:t>cycles affect</w:t>
      </w:r>
      <w:r w:rsidRPr="0086773C">
        <w:t xml:space="preserve"> sales and earnings </w:t>
      </w:r>
      <w:r w:rsidRPr="0086773C">
        <w:rPr>
          <w:i/>
        </w:rPr>
        <w:t>(mi</w:t>
      </w:r>
      <w:r w:rsidR="00CA7CF4">
        <w:rPr>
          <w:i/>
        </w:rPr>
        <w:t>nimally) (moderately) (severely).</w:t>
      </w:r>
    </w:p>
    <w:p w14:paraId="326AB404" w14:textId="77777777" w:rsidR="00CD2C96" w:rsidRPr="0086773C" w:rsidRDefault="00CD2C96" w:rsidP="007D600A">
      <w:pPr>
        <w:pStyle w:val="NoSpacing"/>
        <w:ind w:left="180" w:hanging="360"/>
        <w:rPr>
          <w:i/>
        </w:rPr>
      </w:pPr>
    </w:p>
    <w:p w14:paraId="4288CFCD" w14:textId="77777777" w:rsidR="00CD2C96" w:rsidRPr="0086773C" w:rsidRDefault="00CD2C96" w:rsidP="007D600A">
      <w:pPr>
        <w:pStyle w:val="NoSpacing"/>
        <w:numPr>
          <w:ilvl w:val="0"/>
          <w:numId w:val="8"/>
        </w:numPr>
        <w:ind w:left="360"/>
        <w:rPr>
          <w:i/>
        </w:rPr>
      </w:pPr>
      <w:r w:rsidRPr="0086773C">
        <w:t xml:space="preserve">Interest rates for </w:t>
      </w:r>
      <w:r w:rsidR="007D600A" w:rsidRPr="0086773C">
        <w:t>T-bills</w:t>
      </w:r>
      <w:r w:rsidRPr="0086773C">
        <w:t xml:space="preserve"> are historically </w:t>
      </w:r>
      <w:r w:rsidRPr="0086773C">
        <w:rPr>
          <w:i/>
        </w:rPr>
        <w:t>(low) (average) (high)</w:t>
      </w:r>
      <w:r w:rsidRPr="0086773C">
        <w:t xml:space="preserve"> and seem to be </w:t>
      </w:r>
      <w:r w:rsidRPr="0086773C">
        <w:rPr>
          <w:i/>
        </w:rPr>
        <w:t>(trending upward) (steady) (trending downward)</w:t>
      </w:r>
      <w:r w:rsidR="00CA7CF4">
        <w:rPr>
          <w:i/>
        </w:rPr>
        <w:t>.</w:t>
      </w:r>
    </w:p>
    <w:p w14:paraId="1598B6DA" w14:textId="77777777" w:rsidR="00CD2C96" w:rsidRPr="0086773C" w:rsidRDefault="00CD2C96" w:rsidP="007D600A">
      <w:pPr>
        <w:pStyle w:val="NoSpacing"/>
        <w:ind w:left="540" w:hanging="360"/>
      </w:pPr>
    </w:p>
    <w:p w14:paraId="1EAB98B2" w14:textId="77777777" w:rsidR="00CD2C96" w:rsidRPr="0086773C" w:rsidRDefault="00CD2C96" w:rsidP="007D600A">
      <w:pPr>
        <w:pStyle w:val="NoSpacing"/>
        <w:numPr>
          <w:ilvl w:val="0"/>
          <w:numId w:val="8"/>
        </w:numPr>
        <w:ind w:left="360"/>
        <w:rPr>
          <w:i/>
        </w:rPr>
      </w:pPr>
      <w:r w:rsidRPr="0086773C">
        <w:t xml:space="preserve">Current inflation rates are </w:t>
      </w:r>
      <w:r w:rsidRPr="0086773C">
        <w:rPr>
          <w:i/>
        </w:rPr>
        <w:t>(low) (average) (high)</w:t>
      </w:r>
      <w:r w:rsidRPr="0086773C">
        <w:t xml:space="preserve"> and seem to be </w:t>
      </w:r>
      <w:r w:rsidRPr="0086773C">
        <w:rPr>
          <w:i/>
        </w:rPr>
        <w:t>(trending upward) (steady) (trending downward)</w:t>
      </w:r>
      <w:r w:rsidR="00CA7CF4">
        <w:rPr>
          <w:i/>
        </w:rPr>
        <w:t>.</w:t>
      </w:r>
    </w:p>
    <w:p w14:paraId="380DB3CA" w14:textId="77777777" w:rsidR="00CD2C96" w:rsidRPr="0086773C" w:rsidRDefault="00CD2C96" w:rsidP="007D600A">
      <w:pPr>
        <w:pStyle w:val="NoSpacing"/>
        <w:ind w:left="180" w:hanging="360"/>
        <w:rPr>
          <w:i/>
        </w:rPr>
      </w:pPr>
    </w:p>
    <w:p w14:paraId="00B71F08" w14:textId="77777777" w:rsidR="00CD2C96" w:rsidRPr="0086773C" w:rsidRDefault="00CA7CF4" w:rsidP="007D600A">
      <w:pPr>
        <w:pStyle w:val="NoSpacing"/>
        <w:numPr>
          <w:ilvl w:val="0"/>
          <w:numId w:val="8"/>
        </w:numPr>
        <w:ind w:left="360"/>
      </w:pPr>
      <w:r>
        <w:t>In its industry</w:t>
      </w:r>
      <w:r w:rsidR="00CD2C96" w:rsidRPr="0086773C">
        <w:t xml:space="preserve"> the company is the </w:t>
      </w:r>
      <w:r w:rsidR="00CD2C96" w:rsidRPr="0086773C">
        <w:rPr>
          <w:i/>
        </w:rPr>
        <w:t>(largest player) (in the top tier) (an average or smaller size</w:t>
      </w:r>
      <w:r>
        <w:rPr>
          <w:i/>
        </w:rPr>
        <w:t xml:space="preserve"> company</w:t>
      </w:r>
      <w:r w:rsidR="00CD2C96" w:rsidRPr="0086773C">
        <w:rPr>
          <w:i/>
        </w:rPr>
        <w:t>)</w:t>
      </w:r>
      <w:r>
        <w:t>.</w:t>
      </w:r>
    </w:p>
    <w:p w14:paraId="0C2E36CC" w14:textId="77777777" w:rsidR="00CD2C96" w:rsidRPr="0086773C" w:rsidRDefault="00CD2C96" w:rsidP="007D600A">
      <w:pPr>
        <w:pStyle w:val="NoSpacing"/>
        <w:ind w:left="180" w:hanging="360"/>
      </w:pPr>
    </w:p>
    <w:p w14:paraId="63F8EF20" w14:textId="77777777" w:rsidR="00CD2C96" w:rsidRPr="0086773C" w:rsidRDefault="00CD2C96" w:rsidP="007D600A">
      <w:pPr>
        <w:pStyle w:val="NoSpacing"/>
        <w:numPr>
          <w:ilvl w:val="0"/>
          <w:numId w:val="8"/>
        </w:numPr>
        <w:ind w:left="360"/>
      </w:pPr>
      <w:r w:rsidRPr="0086773C">
        <w:t xml:space="preserve">The company has a </w:t>
      </w:r>
      <w:r w:rsidRPr="0086773C">
        <w:rPr>
          <w:i/>
        </w:rPr>
        <w:t>(continuous dividend record for ________ years) (an inconsistent dividend record) (no dividend record)</w:t>
      </w:r>
      <w:r w:rsidR="00CA7CF4">
        <w:rPr>
          <w:i/>
        </w:rPr>
        <w:t>.</w:t>
      </w:r>
    </w:p>
    <w:p w14:paraId="5FFA7ABF" w14:textId="77777777" w:rsidR="00CD2C96" w:rsidRPr="0086773C" w:rsidRDefault="00CD2C96" w:rsidP="007D600A">
      <w:pPr>
        <w:pStyle w:val="NoSpacing"/>
        <w:ind w:left="180" w:hanging="360"/>
      </w:pPr>
    </w:p>
    <w:p w14:paraId="2743EAEC" w14:textId="77777777" w:rsidR="003D018F" w:rsidRPr="0086773C" w:rsidRDefault="00CD2C96" w:rsidP="007D600A">
      <w:pPr>
        <w:pStyle w:val="NoSpacing"/>
        <w:numPr>
          <w:ilvl w:val="0"/>
          <w:numId w:val="8"/>
        </w:numPr>
        <w:ind w:left="360"/>
        <w:rPr>
          <w:i/>
        </w:rPr>
      </w:pPr>
      <w:r w:rsidRPr="0086773C">
        <w:t xml:space="preserve">The business cycle </w:t>
      </w:r>
      <w:r w:rsidR="007D600A" w:rsidRPr="0086773C">
        <w:t>seems to</w:t>
      </w:r>
      <w:r w:rsidRPr="0086773C">
        <w:t xml:space="preserve"> </w:t>
      </w:r>
      <w:r w:rsidR="003D018F" w:rsidRPr="0086773C">
        <w:t xml:space="preserve">be </w:t>
      </w:r>
      <w:r w:rsidR="003D018F" w:rsidRPr="0086773C">
        <w:rPr>
          <w:i/>
        </w:rPr>
        <w:t xml:space="preserve">(trending upward) (steady) (trending downward). </w:t>
      </w:r>
    </w:p>
    <w:p w14:paraId="73982B09" w14:textId="77777777" w:rsidR="00CD2C96" w:rsidRPr="0086773C" w:rsidRDefault="00CD2C96" w:rsidP="007D600A">
      <w:pPr>
        <w:pStyle w:val="NoSpacing"/>
        <w:ind w:left="180" w:hanging="360"/>
      </w:pPr>
    </w:p>
    <w:p w14:paraId="2FB7E72A" w14:textId="77777777" w:rsidR="00CD2C96" w:rsidRPr="0086773C" w:rsidRDefault="00CD2C96" w:rsidP="007D600A">
      <w:pPr>
        <w:pStyle w:val="NoSpacing"/>
        <w:numPr>
          <w:ilvl w:val="0"/>
          <w:numId w:val="8"/>
        </w:numPr>
        <w:ind w:left="360"/>
      </w:pPr>
      <w:r w:rsidRPr="0086773C">
        <w:t xml:space="preserve">The current stage of the business cycle tends to </w:t>
      </w:r>
      <w:r w:rsidRPr="0086773C">
        <w:rPr>
          <w:i/>
        </w:rPr>
        <w:t>(help) (not effect) (hurt)</w:t>
      </w:r>
      <w:r w:rsidRPr="0086773C">
        <w:t xml:space="preserve"> the profits of the company which suggests </w:t>
      </w:r>
      <w:r w:rsidRPr="0086773C">
        <w:rPr>
          <w:i/>
        </w:rPr>
        <w:t>(no concern) (caution) (optimism)</w:t>
      </w:r>
      <w:r w:rsidRPr="0086773C">
        <w:t xml:space="preserve"> for the company under review</w:t>
      </w:r>
      <w:r w:rsidR="00CA7CF4">
        <w:t>.</w:t>
      </w:r>
    </w:p>
    <w:p w14:paraId="3D2C0981" w14:textId="77777777" w:rsidR="00CD2C96" w:rsidRDefault="00CD2C96" w:rsidP="00CD2C96">
      <w:pPr>
        <w:pStyle w:val="NoSpacing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338"/>
        <w:gridCol w:w="6571"/>
      </w:tblGrid>
      <w:tr w:rsidR="00C36A53" w:rsidRPr="00C36A53" w14:paraId="7CC23F1F" w14:textId="77777777" w:rsidTr="00C36A53">
        <w:tc>
          <w:tcPr>
            <w:tcW w:w="9576" w:type="dxa"/>
            <w:gridSpan w:val="3"/>
            <w:shd w:val="clear" w:color="auto" w:fill="A8D08D" w:themeFill="accent6" w:themeFillTint="99"/>
          </w:tcPr>
          <w:p w14:paraId="5D756C22" w14:textId="106B8F64" w:rsidR="00F05F1D" w:rsidRPr="00C36A53" w:rsidRDefault="00F05F1D" w:rsidP="00F05F1D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 xml:space="preserve">4.1 YOUR </w:t>
            </w:r>
            <w:r w:rsidR="007F64EC">
              <w:rPr>
                <w:b/>
                <w:sz w:val="24"/>
                <w:szCs w:val="24"/>
              </w:rPr>
              <w:t>FORECASTS</w:t>
            </w:r>
            <w:r w:rsidRPr="00C36A53">
              <w:rPr>
                <w:b/>
                <w:sz w:val="24"/>
                <w:szCs w:val="24"/>
              </w:rPr>
              <w:t xml:space="preserve"> ON THE SSG (SUMMARY) </w:t>
            </w:r>
          </w:p>
        </w:tc>
      </w:tr>
      <w:tr w:rsidR="00442239" w:rsidRPr="00442239" w14:paraId="6C0FDD3E" w14:textId="77777777" w:rsidTr="00F86973">
        <w:tc>
          <w:tcPr>
            <w:tcW w:w="1458" w:type="dxa"/>
            <w:shd w:val="clear" w:color="auto" w:fill="auto"/>
          </w:tcPr>
          <w:p w14:paraId="42FC823F" w14:textId="77777777" w:rsidR="00D03F91" w:rsidRPr="00442239" w:rsidRDefault="00D03F91" w:rsidP="00CD2C96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6C1D79A2" w14:textId="22F01566" w:rsidR="00D03F91" w:rsidRPr="00442239" w:rsidRDefault="007F64EC" w:rsidP="00226175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Forecast</w:t>
            </w:r>
          </w:p>
        </w:tc>
        <w:tc>
          <w:tcPr>
            <w:tcW w:w="6768" w:type="dxa"/>
            <w:shd w:val="clear" w:color="auto" w:fill="auto"/>
          </w:tcPr>
          <w:p w14:paraId="41D03862" w14:textId="77777777" w:rsidR="00D03F91" w:rsidRPr="00442239" w:rsidRDefault="00D03F91" w:rsidP="00226175">
            <w:pPr>
              <w:pStyle w:val="NoSpacing"/>
              <w:jc w:val="center"/>
              <w:rPr>
                <w:b/>
                <w:u w:val="single"/>
              </w:rPr>
            </w:pPr>
            <w:r w:rsidRPr="00442239">
              <w:rPr>
                <w:b/>
                <w:u w:val="single"/>
              </w:rPr>
              <w:t>Rationale</w:t>
            </w:r>
          </w:p>
        </w:tc>
      </w:tr>
      <w:tr w:rsidR="00442239" w:rsidRPr="00442239" w14:paraId="6CF8825E" w14:textId="77777777" w:rsidTr="00C36A53">
        <w:tc>
          <w:tcPr>
            <w:tcW w:w="1458" w:type="dxa"/>
            <w:shd w:val="clear" w:color="auto" w:fill="auto"/>
            <w:vAlign w:val="center"/>
          </w:tcPr>
          <w:p w14:paraId="37A784F7" w14:textId="77777777" w:rsidR="00D03F91" w:rsidRPr="0023207D" w:rsidRDefault="00D03F91" w:rsidP="00E92F7F">
            <w:pPr>
              <w:pStyle w:val="NoSpacing"/>
              <w:rPr>
                <w:b/>
              </w:rPr>
            </w:pPr>
            <w:r w:rsidRPr="0023207D">
              <w:rPr>
                <w:b/>
              </w:rPr>
              <w:t>Sales Growth</w:t>
            </w:r>
            <w:r w:rsidR="00E92F7F">
              <w:rPr>
                <w:b/>
              </w:rPr>
              <w:t xml:space="preserve"> Rate (%)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30A4D1DF" w14:textId="77777777" w:rsidR="00D03F91" w:rsidRPr="004B29D5" w:rsidRDefault="00D03F91" w:rsidP="00E92F7F">
            <w:pPr>
              <w:pStyle w:val="NoSpacing"/>
            </w:pPr>
          </w:p>
        </w:tc>
        <w:tc>
          <w:tcPr>
            <w:tcW w:w="6768" w:type="dxa"/>
            <w:shd w:val="clear" w:color="auto" w:fill="FFF2CC" w:themeFill="accent4" w:themeFillTint="33"/>
            <w:vAlign w:val="center"/>
          </w:tcPr>
          <w:p w14:paraId="3E141F32" w14:textId="77777777" w:rsidR="00D03F91" w:rsidRPr="004B29D5" w:rsidRDefault="00D03F91" w:rsidP="00E92F7F">
            <w:pPr>
              <w:pStyle w:val="NoSpacing"/>
            </w:pPr>
          </w:p>
          <w:p w14:paraId="24FD8A12" w14:textId="77777777" w:rsidR="0086773C" w:rsidRPr="004B29D5" w:rsidRDefault="0086773C" w:rsidP="00E92F7F">
            <w:pPr>
              <w:pStyle w:val="NoSpacing"/>
            </w:pPr>
          </w:p>
          <w:p w14:paraId="2DA6A444" w14:textId="77777777" w:rsidR="0086773C" w:rsidRPr="004B29D5" w:rsidRDefault="0086773C" w:rsidP="00E92F7F">
            <w:pPr>
              <w:pStyle w:val="NoSpacing"/>
            </w:pPr>
          </w:p>
        </w:tc>
      </w:tr>
      <w:tr w:rsidR="00442239" w:rsidRPr="00442239" w14:paraId="1676BC44" w14:textId="77777777" w:rsidTr="00C36A53">
        <w:tc>
          <w:tcPr>
            <w:tcW w:w="1458" w:type="dxa"/>
            <w:shd w:val="clear" w:color="auto" w:fill="auto"/>
            <w:vAlign w:val="center"/>
          </w:tcPr>
          <w:p w14:paraId="14AE3CCC" w14:textId="77777777" w:rsidR="00D03F91" w:rsidRPr="0023207D" w:rsidRDefault="00D03F91" w:rsidP="00E92F7F">
            <w:pPr>
              <w:pStyle w:val="NoSpacing"/>
              <w:rPr>
                <w:b/>
              </w:rPr>
            </w:pPr>
            <w:r w:rsidRPr="0023207D">
              <w:rPr>
                <w:b/>
              </w:rPr>
              <w:t>EPS Growth</w:t>
            </w:r>
            <w:r w:rsidR="00E92F7F">
              <w:rPr>
                <w:b/>
              </w:rPr>
              <w:t xml:space="preserve"> Rate (%)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7B5F2045" w14:textId="77777777" w:rsidR="00D03F91" w:rsidRPr="004B29D5" w:rsidRDefault="00D03F91" w:rsidP="00E92F7F">
            <w:pPr>
              <w:pStyle w:val="NoSpacing"/>
            </w:pPr>
          </w:p>
        </w:tc>
        <w:tc>
          <w:tcPr>
            <w:tcW w:w="6768" w:type="dxa"/>
            <w:shd w:val="clear" w:color="auto" w:fill="FFF2CC" w:themeFill="accent4" w:themeFillTint="33"/>
            <w:vAlign w:val="center"/>
          </w:tcPr>
          <w:p w14:paraId="0B65DFD2" w14:textId="77777777" w:rsidR="00D03F91" w:rsidRPr="004B29D5" w:rsidRDefault="00D03F91" w:rsidP="00E92F7F">
            <w:pPr>
              <w:pStyle w:val="NoSpacing"/>
            </w:pPr>
          </w:p>
          <w:p w14:paraId="5E482C5E" w14:textId="77777777" w:rsidR="0086773C" w:rsidRPr="004B29D5" w:rsidRDefault="0086773C" w:rsidP="00E92F7F">
            <w:pPr>
              <w:pStyle w:val="NoSpacing"/>
            </w:pPr>
          </w:p>
          <w:p w14:paraId="11DAEB04" w14:textId="77777777" w:rsidR="0086773C" w:rsidRPr="004B29D5" w:rsidRDefault="0086773C" w:rsidP="00E92F7F">
            <w:pPr>
              <w:pStyle w:val="NoSpacing"/>
            </w:pPr>
          </w:p>
        </w:tc>
      </w:tr>
      <w:tr w:rsidR="00442239" w:rsidRPr="00442239" w14:paraId="4054E1F2" w14:textId="77777777" w:rsidTr="00C36A53">
        <w:tc>
          <w:tcPr>
            <w:tcW w:w="1458" w:type="dxa"/>
            <w:shd w:val="clear" w:color="auto" w:fill="auto"/>
            <w:vAlign w:val="center"/>
          </w:tcPr>
          <w:p w14:paraId="64213EF0" w14:textId="1E1514B8" w:rsidR="00D03F91" w:rsidRPr="0023207D" w:rsidRDefault="003D56DD" w:rsidP="00E92F7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Average </w:t>
            </w:r>
            <w:r>
              <w:rPr>
                <w:b/>
              </w:rPr>
              <w:br/>
            </w:r>
            <w:r w:rsidR="00D03F91" w:rsidRPr="0023207D">
              <w:rPr>
                <w:b/>
              </w:rPr>
              <w:t>High P/E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6A786CE7" w14:textId="77777777" w:rsidR="00D03F91" w:rsidRPr="004B29D5" w:rsidRDefault="00D03F91" w:rsidP="00E92F7F">
            <w:pPr>
              <w:pStyle w:val="NoSpacing"/>
            </w:pPr>
          </w:p>
        </w:tc>
        <w:tc>
          <w:tcPr>
            <w:tcW w:w="6768" w:type="dxa"/>
            <w:shd w:val="clear" w:color="auto" w:fill="FFF2CC" w:themeFill="accent4" w:themeFillTint="33"/>
            <w:vAlign w:val="center"/>
          </w:tcPr>
          <w:p w14:paraId="28F6D374" w14:textId="77777777" w:rsidR="00D03F91" w:rsidRPr="004B29D5" w:rsidRDefault="00D03F91" w:rsidP="00E92F7F">
            <w:pPr>
              <w:pStyle w:val="NoSpacing"/>
            </w:pPr>
          </w:p>
          <w:p w14:paraId="201AD472" w14:textId="77777777" w:rsidR="0086773C" w:rsidRPr="004B29D5" w:rsidRDefault="0086773C" w:rsidP="00E92F7F">
            <w:pPr>
              <w:pStyle w:val="NoSpacing"/>
            </w:pPr>
          </w:p>
        </w:tc>
      </w:tr>
      <w:tr w:rsidR="00442239" w:rsidRPr="00442239" w14:paraId="518C84CB" w14:textId="77777777" w:rsidTr="00C36A53">
        <w:tc>
          <w:tcPr>
            <w:tcW w:w="1458" w:type="dxa"/>
            <w:shd w:val="clear" w:color="auto" w:fill="auto"/>
            <w:vAlign w:val="center"/>
          </w:tcPr>
          <w:p w14:paraId="136CD42A" w14:textId="29C89ACE" w:rsidR="00D03F91" w:rsidRPr="0023207D" w:rsidRDefault="003D56DD" w:rsidP="00E92F7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Average </w:t>
            </w:r>
            <w:r>
              <w:rPr>
                <w:b/>
              </w:rPr>
              <w:br/>
            </w:r>
            <w:r w:rsidR="00D03F91" w:rsidRPr="0023207D">
              <w:rPr>
                <w:b/>
              </w:rPr>
              <w:t>Low P/E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5113FB2A" w14:textId="77777777" w:rsidR="00D03F91" w:rsidRPr="004B29D5" w:rsidRDefault="00D03F91" w:rsidP="00E92F7F">
            <w:pPr>
              <w:pStyle w:val="NoSpacing"/>
            </w:pPr>
          </w:p>
        </w:tc>
        <w:tc>
          <w:tcPr>
            <w:tcW w:w="6768" w:type="dxa"/>
            <w:shd w:val="clear" w:color="auto" w:fill="FFF2CC" w:themeFill="accent4" w:themeFillTint="33"/>
            <w:vAlign w:val="center"/>
          </w:tcPr>
          <w:p w14:paraId="06976509" w14:textId="77777777" w:rsidR="00D03F91" w:rsidRPr="004B29D5" w:rsidRDefault="00D03F91" w:rsidP="00E92F7F">
            <w:pPr>
              <w:pStyle w:val="NoSpacing"/>
            </w:pPr>
          </w:p>
          <w:p w14:paraId="790BB786" w14:textId="77777777" w:rsidR="0086773C" w:rsidRPr="004B29D5" w:rsidRDefault="0086773C" w:rsidP="00E92F7F">
            <w:pPr>
              <w:pStyle w:val="NoSpacing"/>
            </w:pPr>
          </w:p>
        </w:tc>
      </w:tr>
      <w:tr w:rsidR="00442239" w:rsidRPr="00442239" w14:paraId="6F454A72" w14:textId="77777777" w:rsidTr="00C36A53">
        <w:tc>
          <w:tcPr>
            <w:tcW w:w="1458" w:type="dxa"/>
            <w:shd w:val="clear" w:color="auto" w:fill="auto"/>
            <w:vAlign w:val="center"/>
          </w:tcPr>
          <w:p w14:paraId="16CF35FE" w14:textId="77777777" w:rsidR="00D03F91" w:rsidRPr="0023207D" w:rsidRDefault="00D03F91" w:rsidP="00E92F7F">
            <w:pPr>
              <w:pStyle w:val="NoSpacing"/>
              <w:rPr>
                <w:b/>
              </w:rPr>
            </w:pPr>
            <w:r w:rsidRPr="0023207D">
              <w:rPr>
                <w:b/>
              </w:rPr>
              <w:t>Low Price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26570760" w14:textId="77777777" w:rsidR="00D03F91" w:rsidRPr="004B29D5" w:rsidRDefault="00D03F91" w:rsidP="00E92F7F">
            <w:pPr>
              <w:pStyle w:val="NoSpacing"/>
            </w:pPr>
          </w:p>
        </w:tc>
        <w:tc>
          <w:tcPr>
            <w:tcW w:w="6768" w:type="dxa"/>
            <w:shd w:val="clear" w:color="auto" w:fill="FFF2CC" w:themeFill="accent4" w:themeFillTint="33"/>
            <w:vAlign w:val="center"/>
          </w:tcPr>
          <w:p w14:paraId="73C2A6E5" w14:textId="77777777" w:rsidR="00D03F91" w:rsidRPr="004B29D5" w:rsidRDefault="00D03F91" w:rsidP="00E92F7F">
            <w:pPr>
              <w:pStyle w:val="NoSpacing"/>
            </w:pPr>
          </w:p>
          <w:p w14:paraId="0D8981CD" w14:textId="77777777" w:rsidR="0086773C" w:rsidRPr="004B29D5" w:rsidRDefault="0086773C" w:rsidP="00E92F7F">
            <w:pPr>
              <w:pStyle w:val="NoSpacing"/>
            </w:pPr>
          </w:p>
        </w:tc>
      </w:tr>
      <w:tr w:rsidR="00442239" w:rsidRPr="00442239" w14:paraId="38D2CC81" w14:textId="77777777" w:rsidTr="00C36A53">
        <w:tc>
          <w:tcPr>
            <w:tcW w:w="1458" w:type="dxa"/>
            <w:shd w:val="clear" w:color="auto" w:fill="auto"/>
            <w:vAlign w:val="center"/>
          </w:tcPr>
          <w:p w14:paraId="5045E15D" w14:textId="77777777" w:rsidR="00D03F91" w:rsidRPr="0023207D" w:rsidRDefault="00D03F91" w:rsidP="00E92F7F">
            <w:pPr>
              <w:pStyle w:val="NoSpacing"/>
              <w:rPr>
                <w:b/>
              </w:rPr>
            </w:pPr>
            <w:r w:rsidRPr="0023207D">
              <w:rPr>
                <w:b/>
              </w:rPr>
              <w:t>% Payout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23E380A2" w14:textId="77777777" w:rsidR="00D03F91" w:rsidRPr="004B29D5" w:rsidRDefault="00D03F91" w:rsidP="00E92F7F">
            <w:pPr>
              <w:pStyle w:val="NoSpacing"/>
            </w:pPr>
          </w:p>
        </w:tc>
        <w:tc>
          <w:tcPr>
            <w:tcW w:w="6768" w:type="dxa"/>
            <w:shd w:val="clear" w:color="auto" w:fill="FFF2CC" w:themeFill="accent4" w:themeFillTint="33"/>
            <w:vAlign w:val="center"/>
          </w:tcPr>
          <w:p w14:paraId="69CA8424" w14:textId="77777777" w:rsidR="00D03F91" w:rsidRPr="004B29D5" w:rsidRDefault="00D03F91" w:rsidP="00E92F7F">
            <w:pPr>
              <w:pStyle w:val="NoSpacing"/>
            </w:pPr>
          </w:p>
          <w:p w14:paraId="193C4940" w14:textId="77777777" w:rsidR="0086773C" w:rsidRPr="004B29D5" w:rsidRDefault="0086773C" w:rsidP="00E92F7F">
            <w:pPr>
              <w:pStyle w:val="NoSpacing"/>
            </w:pPr>
          </w:p>
        </w:tc>
      </w:tr>
      <w:tr w:rsidR="00C36A53" w:rsidRPr="00C36A53" w14:paraId="2EA82E9E" w14:textId="77777777" w:rsidTr="00C36A53">
        <w:tc>
          <w:tcPr>
            <w:tcW w:w="9576" w:type="dxa"/>
            <w:gridSpan w:val="3"/>
            <w:shd w:val="clear" w:color="auto" w:fill="A8D08D" w:themeFill="accent6" w:themeFillTint="99"/>
          </w:tcPr>
          <w:p w14:paraId="09FC49CF" w14:textId="77777777" w:rsidR="00F05F1D" w:rsidRPr="00C36A53" w:rsidRDefault="00F05F1D" w:rsidP="00153021">
            <w:pPr>
              <w:pStyle w:val="NoSpacing"/>
            </w:pPr>
            <w:r w:rsidRPr="00C36A53">
              <w:rPr>
                <w:b/>
                <w:sz w:val="24"/>
                <w:szCs w:val="24"/>
              </w:rPr>
              <w:t>4.2 YOUR FINAL RECOMMENDATION (BUY, SELL, HOLD</w:t>
            </w:r>
            <w:r w:rsidR="00153021" w:rsidRPr="00C36A53">
              <w:rPr>
                <w:b/>
                <w:sz w:val="24"/>
                <w:szCs w:val="24"/>
              </w:rPr>
              <w:t>)</w:t>
            </w:r>
          </w:p>
        </w:tc>
      </w:tr>
      <w:tr w:rsidR="00F05F1D" w:rsidRPr="00442239" w14:paraId="0A519F3A" w14:textId="77777777" w:rsidTr="00C36A53">
        <w:tc>
          <w:tcPr>
            <w:tcW w:w="9576" w:type="dxa"/>
            <w:gridSpan w:val="3"/>
            <w:shd w:val="clear" w:color="auto" w:fill="FFF2CC" w:themeFill="accent4" w:themeFillTint="33"/>
          </w:tcPr>
          <w:p w14:paraId="05112185" w14:textId="77777777" w:rsidR="00F05F1D" w:rsidRPr="004B29D5" w:rsidRDefault="00F05F1D" w:rsidP="001178FE">
            <w:pPr>
              <w:pStyle w:val="NoSpacing"/>
            </w:pPr>
          </w:p>
          <w:p w14:paraId="7D3F8EAE" w14:textId="77777777" w:rsidR="0086773C" w:rsidRPr="004B29D5" w:rsidRDefault="0086773C" w:rsidP="001178FE">
            <w:pPr>
              <w:pStyle w:val="NoSpacing"/>
            </w:pPr>
          </w:p>
        </w:tc>
      </w:tr>
    </w:tbl>
    <w:p w14:paraId="78562AD7" w14:textId="77777777" w:rsidR="00D03F91" w:rsidRDefault="00D03F91" w:rsidP="0062567E">
      <w:pPr>
        <w:pStyle w:val="NoSpacing"/>
        <w:rPr>
          <w:b/>
          <w:u w:val="single"/>
        </w:rPr>
      </w:pPr>
    </w:p>
    <w:sectPr w:rsidR="00D03F91" w:rsidSect="00783818">
      <w:headerReference w:type="default" r:id="rId11"/>
      <w:footerReference w:type="default" r:id="rId12"/>
      <w:pgSz w:w="12240" w:h="15840" w:code="1"/>
      <w:pgMar w:top="1008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BD77" w14:textId="77777777" w:rsidR="00D434B2" w:rsidRDefault="00D434B2" w:rsidP="009A6CD5">
      <w:pPr>
        <w:spacing w:after="0" w:line="240" w:lineRule="auto"/>
      </w:pPr>
      <w:r>
        <w:separator/>
      </w:r>
    </w:p>
  </w:endnote>
  <w:endnote w:type="continuationSeparator" w:id="0">
    <w:p w14:paraId="1A6951A0" w14:textId="77777777" w:rsidR="00D434B2" w:rsidRDefault="00D434B2" w:rsidP="009A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FPBYE+Geogrotesque-Regular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6BED" w14:textId="65D22F57" w:rsidR="002D3DAE" w:rsidRPr="00337244" w:rsidRDefault="00337244" w:rsidP="00337244">
    <w:pPr>
      <w:tabs>
        <w:tab w:val="center" w:pos="4680"/>
        <w:tab w:val="left" w:pos="9270"/>
        <w:tab w:val="right" w:pos="9360"/>
      </w:tabs>
      <w:spacing w:after="0" w:line="240" w:lineRule="auto"/>
      <w:rPr>
        <w:rFonts w:asciiTheme="minorHAnsi" w:eastAsiaTheme="minorHAnsi" w:hAnsiTheme="minorHAnsi" w:cstheme="minorBidi"/>
        <w:sz w:val="18"/>
      </w:rPr>
    </w:pPr>
    <w:r w:rsidRPr="00337244">
      <w:rPr>
        <w:rFonts w:asciiTheme="minorHAnsi" w:eastAsiaTheme="minorHAnsi" w:hAnsiTheme="minorHAnsi" w:cstheme="minorBidi"/>
        <w:noProof/>
        <w:sz w:val="18"/>
      </w:rPr>
      <w:drawing>
        <wp:anchor distT="0" distB="0" distL="114300" distR="114300" simplePos="0" relativeHeight="251658752" behindDoc="1" locked="0" layoutInCell="1" allowOverlap="1" wp14:anchorId="7C7F14E3" wp14:editId="325142C0">
          <wp:simplePos x="0" y="0"/>
          <wp:positionH relativeFrom="column">
            <wp:posOffset>4495800</wp:posOffset>
          </wp:positionH>
          <wp:positionV relativeFrom="paragraph">
            <wp:posOffset>-1587</wp:posOffset>
          </wp:positionV>
          <wp:extent cx="1444625" cy="31051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Investing-Primar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244">
      <w:rPr>
        <w:rFonts w:asciiTheme="minorHAnsi" w:eastAsiaTheme="minorHAnsi" w:hAnsiTheme="minorHAnsi" w:cstheme="minorBidi"/>
        <w:sz w:val="18"/>
      </w:rPr>
      <w:t>This information is for educational purposes only.</w:t>
    </w:r>
    <w:r w:rsidRPr="00337244">
      <w:rPr>
        <w:rFonts w:asciiTheme="minorHAnsi" w:eastAsiaTheme="minorHAnsi" w:hAnsiTheme="minorHAnsi" w:cstheme="minorBidi"/>
        <w:sz w:val="18"/>
      </w:rPr>
      <w:tab/>
    </w:r>
    <w:r w:rsidRPr="00337244">
      <w:rPr>
        <w:rFonts w:asciiTheme="minorHAnsi" w:eastAsiaTheme="minorHAnsi" w:hAnsiTheme="minorHAnsi" w:cstheme="minorBidi"/>
        <w:sz w:val="18"/>
      </w:rPr>
      <w:fldChar w:fldCharType="begin"/>
    </w:r>
    <w:r w:rsidRPr="00337244">
      <w:rPr>
        <w:rFonts w:asciiTheme="minorHAnsi" w:eastAsiaTheme="minorHAnsi" w:hAnsiTheme="minorHAnsi" w:cstheme="minorBidi"/>
        <w:sz w:val="18"/>
      </w:rPr>
      <w:instrText xml:space="preserve"> PAGE   \* MERGEFORMAT </w:instrText>
    </w:r>
    <w:r w:rsidRPr="00337244">
      <w:rPr>
        <w:rFonts w:asciiTheme="minorHAnsi" w:eastAsiaTheme="minorHAnsi" w:hAnsiTheme="minorHAnsi" w:cstheme="minorBidi"/>
        <w:sz w:val="18"/>
      </w:rPr>
      <w:fldChar w:fldCharType="separate"/>
    </w:r>
    <w:r w:rsidRPr="00337244">
      <w:rPr>
        <w:rFonts w:asciiTheme="minorHAnsi" w:eastAsiaTheme="minorHAnsi" w:hAnsiTheme="minorHAnsi" w:cstheme="minorBidi"/>
        <w:sz w:val="18"/>
      </w:rPr>
      <w:t>1</w:t>
    </w:r>
    <w:r w:rsidRPr="00337244">
      <w:rPr>
        <w:rFonts w:asciiTheme="minorHAnsi" w:eastAsiaTheme="minorHAnsi" w:hAnsiTheme="minorHAnsi" w:cstheme="minorBidi"/>
        <w:sz w:val="18"/>
      </w:rPr>
      <w:fldChar w:fldCharType="end"/>
    </w:r>
    <w:r w:rsidRPr="00337244">
      <w:rPr>
        <w:rFonts w:asciiTheme="minorHAnsi" w:eastAsiaTheme="minorHAnsi" w:hAnsiTheme="minorHAnsi" w:cstheme="minorBidi"/>
        <w:sz w:val="18"/>
      </w:rPr>
      <w:t xml:space="preserve">    </w:t>
    </w:r>
    <w:r w:rsidRPr="00337244">
      <w:rPr>
        <w:rFonts w:asciiTheme="minorHAnsi" w:eastAsiaTheme="minorHAnsi" w:hAnsiTheme="minorHAnsi" w:cstheme="minorBidi"/>
        <w:sz w:val="18"/>
      </w:rPr>
      <w:tab/>
      <w:t xml:space="preserve">    </w:t>
    </w:r>
    <w:r w:rsidRPr="00337244">
      <w:rPr>
        <w:rFonts w:asciiTheme="minorHAnsi" w:eastAsiaTheme="minorHAnsi" w:hAnsiTheme="minorHAnsi" w:cstheme="minorBidi"/>
        <w:sz w:val="18"/>
      </w:rPr>
      <w:br/>
      <w:t xml:space="preserve">Updated: </w:t>
    </w:r>
    <w:r w:rsidR="004B29D5">
      <w:rPr>
        <w:rFonts w:asciiTheme="minorHAnsi" w:eastAsiaTheme="minorHAnsi" w:hAnsiTheme="minorHAnsi" w:cstheme="minorBidi"/>
        <w:sz w:val="18"/>
      </w:rPr>
      <w:t>4/</w:t>
    </w:r>
    <w:r w:rsidR="00BC7010">
      <w:rPr>
        <w:rFonts w:asciiTheme="minorHAnsi" w:eastAsiaTheme="minorHAnsi" w:hAnsiTheme="minorHAnsi" w:cstheme="minorBidi"/>
        <w:sz w:val="18"/>
      </w:rPr>
      <w:t>8</w:t>
    </w:r>
    <w:r w:rsidRPr="00337244">
      <w:rPr>
        <w:rFonts w:asciiTheme="minorHAnsi" w:eastAsiaTheme="minorHAnsi" w:hAnsiTheme="minorHAnsi" w:cstheme="minorBidi"/>
        <w:sz w:val="18"/>
      </w:rPr>
      <w:t>/2022</w:t>
    </w:r>
    <w:r w:rsidR="00C3562F">
      <w:rPr>
        <w:noProof/>
      </w:rPr>
      <w:t xml:space="preserve">                                        </w:t>
    </w:r>
  </w:p>
  <w:p w14:paraId="42FE530A" w14:textId="77777777" w:rsidR="002D3DAE" w:rsidRDefault="002D3DAE" w:rsidP="002D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5BD5C" w14:textId="77777777" w:rsidR="00D434B2" w:rsidRDefault="00D434B2" w:rsidP="009A6CD5">
      <w:pPr>
        <w:spacing w:after="0" w:line="240" w:lineRule="auto"/>
      </w:pPr>
      <w:r>
        <w:separator/>
      </w:r>
    </w:p>
  </w:footnote>
  <w:footnote w:type="continuationSeparator" w:id="0">
    <w:p w14:paraId="186F9A37" w14:textId="77777777" w:rsidR="00D434B2" w:rsidRDefault="00D434B2" w:rsidP="009A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EB8" w14:textId="77777777" w:rsidR="002B0178" w:rsidRPr="002B0178" w:rsidRDefault="002B0178" w:rsidP="002B0178">
    <w:pPr>
      <w:spacing w:after="0" w:line="240" w:lineRule="auto"/>
      <w:jc w:val="center"/>
      <w:rPr>
        <w:rFonts w:ascii="Georgia" w:hAnsi="Georgia"/>
        <w:b/>
        <w:sz w:val="32"/>
        <w:u w:val="single"/>
      </w:rPr>
    </w:pPr>
    <w:r>
      <w:rPr>
        <w:rFonts w:ascii="Georgia" w:hAnsi="Georgia"/>
        <w:b/>
        <w:sz w:val="32"/>
        <w:u w:val="single"/>
      </w:rPr>
      <w:t>S</w:t>
    </w:r>
    <w:r w:rsidR="00941B74">
      <w:rPr>
        <w:rFonts w:ascii="Georgia" w:hAnsi="Georgia"/>
        <w:b/>
        <w:sz w:val="32"/>
        <w:u w:val="single"/>
      </w:rPr>
      <w:t xml:space="preserve">TOCK </w:t>
    </w:r>
    <w:r>
      <w:rPr>
        <w:rFonts w:ascii="Georgia" w:hAnsi="Georgia"/>
        <w:b/>
        <w:sz w:val="32"/>
        <w:u w:val="single"/>
      </w:rPr>
      <w:t xml:space="preserve">RESEARCH </w:t>
    </w:r>
    <w:r w:rsidR="00941B74">
      <w:rPr>
        <w:rFonts w:ascii="Georgia" w:hAnsi="Georgia"/>
        <w:b/>
        <w:sz w:val="32"/>
        <w:u w:val="single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BAD"/>
    <w:multiLevelType w:val="hybridMultilevel"/>
    <w:tmpl w:val="87AE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31B6"/>
    <w:multiLevelType w:val="hybridMultilevel"/>
    <w:tmpl w:val="ABDE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C9B"/>
    <w:multiLevelType w:val="hybridMultilevel"/>
    <w:tmpl w:val="B004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37915"/>
    <w:multiLevelType w:val="hybridMultilevel"/>
    <w:tmpl w:val="DB56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ACC"/>
    <w:multiLevelType w:val="hybridMultilevel"/>
    <w:tmpl w:val="133A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3CA"/>
    <w:multiLevelType w:val="hybridMultilevel"/>
    <w:tmpl w:val="2690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7FB"/>
    <w:multiLevelType w:val="hybridMultilevel"/>
    <w:tmpl w:val="CED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MTcwMzM3MbM0sDBQ0lEKTi0uzszPAykwNKgFAM3HQlAtAAAA"/>
  </w:docVars>
  <w:rsids>
    <w:rsidRoot w:val="00C17CE2"/>
    <w:rsid w:val="000030BC"/>
    <w:rsid w:val="00007026"/>
    <w:rsid w:val="00052F6C"/>
    <w:rsid w:val="00060A6D"/>
    <w:rsid w:val="0007072E"/>
    <w:rsid w:val="00081DB5"/>
    <w:rsid w:val="00081EEC"/>
    <w:rsid w:val="0009589B"/>
    <w:rsid w:val="000A5963"/>
    <w:rsid w:val="000B5641"/>
    <w:rsid w:val="000C099F"/>
    <w:rsid w:val="000E08F4"/>
    <w:rsid w:val="000F1FD8"/>
    <w:rsid w:val="00100BC6"/>
    <w:rsid w:val="001119DD"/>
    <w:rsid w:val="001178FE"/>
    <w:rsid w:val="001312BB"/>
    <w:rsid w:val="0013603F"/>
    <w:rsid w:val="001375EE"/>
    <w:rsid w:val="0013761A"/>
    <w:rsid w:val="00140D6E"/>
    <w:rsid w:val="0014252B"/>
    <w:rsid w:val="0014289A"/>
    <w:rsid w:val="00142D41"/>
    <w:rsid w:val="001433EF"/>
    <w:rsid w:val="001463D7"/>
    <w:rsid w:val="001528B7"/>
    <w:rsid w:val="00153021"/>
    <w:rsid w:val="001636B2"/>
    <w:rsid w:val="00170CCB"/>
    <w:rsid w:val="00185EB0"/>
    <w:rsid w:val="00192536"/>
    <w:rsid w:val="001A615D"/>
    <w:rsid w:val="001B4788"/>
    <w:rsid w:val="001D231C"/>
    <w:rsid w:val="001E01AE"/>
    <w:rsid w:val="001E0D86"/>
    <w:rsid w:val="001F6243"/>
    <w:rsid w:val="002020DC"/>
    <w:rsid w:val="002102F8"/>
    <w:rsid w:val="00212E40"/>
    <w:rsid w:val="00222EDE"/>
    <w:rsid w:val="00223E33"/>
    <w:rsid w:val="00226175"/>
    <w:rsid w:val="00227ECA"/>
    <w:rsid w:val="0023207D"/>
    <w:rsid w:val="00237E6D"/>
    <w:rsid w:val="0024466C"/>
    <w:rsid w:val="00246A2B"/>
    <w:rsid w:val="002537CB"/>
    <w:rsid w:val="0025556B"/>
    <w:rsid w:val="00273D3F"/>
    <w:rsid w:val="0028727F"/>
    <w:rsid w:val="00293D99"/>
    <w:rsid w:val="002B0178"/>
    <w:rsid w:val="002B4903"/>
    <w:rsid w:val="002B6E5E"/>
    <w:rsid w:val="002D3DAE"/>
    <w:rsid w:val="002E2BD6"/>
    <w:rsid w:val="002E52E5"/>
    <w:rsid w:val="002E7A82"/>
    <w:rsid w:val="002F1C6C"/>
    <w:rsid w:val="003029C3"/>
    <w:rsid w:val="00311409"/>
    <w:rsid w:val="003272C1"/>
    <w:rsid w:val="0033299F"/>
    <w:rsid w:val="00336FE2"/>
    <w:rsid w:val="00337244"/>
    <w:rsid w:val="003449D5"/>
    <w:rsid w:val="003534D9"/>
    <w:rsid w:val="00372F7E"/>
    <w:rsid w:val="0038270B"/>
    <w:rsid w:val="003B50BD"/>
    <w:rsid w:val="003C1706"/>
    <w:rsid w:val="003C38C8"/>
    <w:rsid w:val="003C5A5D"/>
    <w:rsid w:val="003D018F"/>
    <w:rsid w:val="003D56DD"/>
    <w:rsid w:val="003E559B"/>
    <w:rsid w:val="003E77FE"/>
    <w:rsid w:val="003E79DA"/>
    <w:rsid w:val="00403054"/>
    <w:rsid w:val="00411A04"/>
    <w:rsid w:val="004121EA"/>
    <w:rsid w:val="00412FBA"/>
    <w:rsid w:val="00436CAA"/>
    <w:rsid w:val="00437372"/>
    <w:rsid w:val="00442239"/>
    <w:rsid w:val="0045273D"/>
    <w:rsid w:val="00454397"/>
    <w:rsid w:val="00463A6A"/>
    <w:rsid w:val="004663D4"/>
    <w:rsid w:val="00467ACB"/>
    <w:rsid w:val="00472CF3"/>
    <w:rsid w:val="00487AE0"/>
    <w:rsid w:val="00492AC1"/>
    <w:rsid w:val="00496148"/>
    <w:rsid w:val="004B29D5"/>
    <w:rsid w:val="004B2C2D"/>
    <w:rsid w:val="004B3ACF"/>
    <w:rsid w:val="004B576E"/>
    <w:rsid w:val="004C4A5B"/>
    <w:rsid w:val="004C55DD"/>
    <w:rsid w:val="004C7B8A"/>
    <w:rsid w:val="004D21A5"/>
    <w:rsid w:val="004E4CBF"/>
    <w:rsid w:val="004F4098"/>
    <w:rsid w:val="00507AFA"/>
    <w:rsid w:val="00507C9B"/>
    <w:rsid w:val="0053743C"/>
    <w:rsid w:val="0054023F"/>
    <w:rsid w:val="005567BB"/>
    <w:rsid w:val="005625F3"/>
    <w:rsid w:val="00582217"/>
    <w:rsid w:val="00583286"/>
    <w:rsid w:val="00586231"/>
    <w:rsid w:val="00587F0B"/>
    <w:rsid w:val="0059220A"/>
    <w:rsid w:val="00592E09"/>
    <w:rsid w:val="005A1449"/>
    <w:rsid w:val="005D3EEC"/>
    <w:rsid w:val="005E2E30"/>
    <w:rsid w:val="00600BB7"/>
    <w:rsid w:val="00607ED3"/>
    <w:rsid w:val="00621524"/>
    <w:rsid w:val="0062567E"/>
    <w:rsid w:val="006310FA"/>
    <w:rsid w:val="00632FF5"/>
    <w:rsid w:val="0064395F"/>
    <w:rsid w:val="006642E1"/>
    <w:rsid w:val="0067051E"/>
    <w:rsid w:val="006740EB"/>
    <w:rsid w:val="006779E9"/>
    <w:rsid w:val="006B2038"/>
    <w:rsid w:val="006B40D0"/>
    <w:rsid w:val="006D050C"/>
    <w:rsid w:val="006F3E95"/>
    <w:rsid w:val="006F7564"/>
    <w:rsid w:val="0070163C"/>
    <w:rsid w:val="007055A3"/>
    <w:rsid w:val="00711F10"/>
    <w:rsid w:val="00752B8E"/>
    <w:rsid w:val="00783818"/>
    <w:rsid w:val="00785A4B"/>
    <w:rsid w:val="00796E87"/>
    <w:rsid w:val="007A5ACE"/>
    <w:rsid w:val="007B35EF"/>
    <w:rsid w:val="007D600A"/>
    <w:rsid w:val="007E24BA"/>
    <w:rsid w:val="007E3E73"/>
    <w:rsid w:val="007E6A54"/>
    <w:rsid w:val="007E7799"/>
    <w:rsid w:val="007F64EC"/>
    <w:rsid w:val="0083077E"/>
    <w:rsid w:val="00831FBB"/>
    <w:rsid w:val="00836198"/>
    <w:rsid w:val="0084799E"/>
    <w:rsid w:val="00856988"/>
    <w:rsid w:val="0086773C"/>
    <w:rsid w:val="0087548B"/>
    <w:rsid w:val="008765CC"/>
    <w:rsid w:val="00885EDE"/>
    <w:rsid w:val="00890C22"/>
    <w:rsid w:val="008A5686"/>
    <w:rsid w:val="008B1C6D"/>
    <w:rsid w:val="008B5CE6"/>
    <w:rsid w:val="008B6323"/>
    <w:rsid w:val="008C1A9A"/>
    <w:rsid w:val="008D6342"/>
    <w:rsid w:val="008E2E64"/>
    <w:rsid w:val="008E671E"/>
    <w:rsid w:val="008F7D96"/>
    <w:rsid w:val="00905618"/>
    <w:rsid w:val="00912640"/>
    <w:rsid w:val="009128DD"/>
    <w:rsid w:val="00915093"/>
    <w:rsid w:val="009270DD"/>
    <w:rsid w:val="00931360"/>
    <w:rsid w:val="00941B74"/>
    <w:rsid w:val="00947C7C"/>
    <w:rsid w:val="00951D4E"/>
    <w:rsid w:val="00957DB5"/>
    <w:rsid w:val="0098554C"/>
    <w:rsid w:val="00996258"/>
    <w:rsid w:val="009A6CD5"/>
    <w:rsid w:val="009B2693"/>
    <w:rsid w:val="009D1F31"/>
    <w:rsid w:val="009D4183"/>
    <w:rsid w:val="009E1C7D"/>
    <w:rsid w:val="009E5D7F"/>
    <w:rsid w:val="00A00854"/>
    <w:rsid w:val="00A24C15"/>
    <w:rsid w:val="00A404B6"/>
    <w:rsid w:val="00A427FF"/>
    <w:rsid w:val="00A42DA5"/>
    <w:rsid w:val="00A4419D"/>
    <w:rsid w:val="00A72D31"/>
    <w:rsid w:val="00AB7900"/>
    <w:rsid w:val="00AC101B"/>
    <w:rsid w:val="00AC43C6"/>
    <w:rsid w:val="00AE6750"/>
    <w:rsid w:val="00AE7F5F"/>
    <w:rsid w:val="00AF42FE"/>
    <w:rsid w:val="00B00926"/>
    <w:rsid w:val="00B041A8"/>
    <w:rsid w:val="00B04483"/>
    <w:rsid w:val="00B04B62"/>
    <w:rsid w:val="00B17731"/>
    <w:rsid w:val="00B35383"/>
    <w:rsid w:val="00B37DEE"/>
    <w:rsid w:val="00B41E58"/>
    <w:rsid w:val="00B7661A"/>
    <w:rsid w:val="00B8029F"/>
    <w:rsid w:val="00B8191C"/>
    <w:rsid w:val="00B8511E"/>
    <w:rsid w:val="00BA30E5"/>
    <w:rsid w:val="00BA6A28"/>
    <w:rsid w:val="00BB5F13"/>
    <w:rsid w:val="00BC7010"/>
    <w:rsid w:val="00BC7E94"/>
    <w:rsid w:val="00BE21FA"/>
    <w:rsid w:val="00BE649F"/>
    <w:rsid w:val="00BE6607"/>
    <w:rsid w:val="00BF5C27"/>
    <w:rsid w:val="00C0341E"/>
    <w:rsid w:val="00C136D5"/>
    <w:rsid w:val="00C17CE2"/>
    <w:rsid w:val="00C258E1"/>
    <w:rsid w:val="00C3562F"/>
    <w:rsid w:val="00C36A53"/>
    <w:rsid w:val="00C47FD1"/>
    <w:rsid w:val="00C51AA1"/>
    <w:rsid w:val="00C57F27"/>
    <w:rsid w:val="00C6214C"/>
    <w:rsid w:val="00C64F0A"/>
    <w:rsid w:val="00C76EE6"/>
    <w:rsid w:val="00C955AC"/>
    <w:rsid w:val="00CA7CF4"/>
    <w:rsid w:val="00CD2C96"/>
    <w:rsid w:val="00CF0D8B"/>
    <w:rsid w:val="00CF6D8A"/>
    <w:rsid w:val="00D03F91"/>
    <w:rsid w:val="00D14D6D"/>
    <w:rsid w:val="00D21F87"/>
    <w:rsid w:val="00D346AC"/>
    <w:rsid w:val="00D43494"/>
    <w:rsid w:val="00D434B2"/>
    <w:rsid w:val="00D510B3"/>
    <w:rsid w:val="00D64825"/>
    <w:rsid w:val="00D656D1"/>
    <w:rsid w:val="00D84FFD"/>
    <w:rsid w:val="00D958FD"/>
    <w:rsid w:val="00D97797"/>
    <w:rsid w:val="00DA12B9"/>
    <w:rsid w:val="00DA7BB9"/>
    <w:rsid w:val="00DE314E"/>
    <w:rsid w:val="00E04552"/>
    <w:rsid w:val="00E15CF3"/>
    <w:rsid w:val="00E16369"/>
    <w:rsid w:val="00E1718D"/>
    <w:rsid w:val="00E24446"/>
    <w:rsid w:val="00E2758B"/>
    <w:rsid w:val="00E277D3"/>
    <w:rsid w:val="00E35915"/>
    <w:rsid w:val="00E35955"/>
    <w:rsid w:val="00E4238A"/>
    <w:rsid w:val="00E822B2"/>
    <w:rsid w:val="00E92F7F"/>
    <w:rsid w:val="00E968E4"/>
    <w:rsid w:val="00EB4ECD"/>
    <w:rsid w:val="00EB6056"/>
    <w:rsid w:val="00EE28E6"/>
    <w:rsid w:val="00EE53D1"/>
    <w:rsid w:val="00EF4633"/>
    <w:rsid w:val="00EF5E36"/>
    <w:rsid w:val="00F006DA"/>
    <w:rsid w:val="00F01004"/>
    <w:rsid w:val="00F05F1D"/>
    <w:rsid w:val="00F10562"/>
    <w:rsid w:val="00F107A3"/>
    <w:rsid w:val="00F1666C"/>
    <w:rsid w:val="00F16DE0"/>
    <w:rsid w:val="00F23C23"/>
    <w:rsid w:val="00F25A8B"/>
    <w:rsid w:val="00F36F60"/>
    <w:rsid w:val="00F4099E"/>
    <w:rsid w:val="00F4410F"/>
    <w:rsid w:val="00F44F28"/>
    <w:rsid w:val="00F4681B"/>
    <w:rsid w:val="00F55B62"/>
    <w:rsid w:val="00F57F50"/>
    <w:rsid w:val="00F600EC"/>
    <w:rsid w:val="00F63ADA"/>
    <w:rsid w:val="00F7092D"/>
    <w:rsid w:val="00F852BD"/>
    <w:rsid w:val="00F86973"/>
    <w:rsid w:val="00FA3C0A"/>
    <w:rsid w:val="00FB36D9"/>
    <w:rsid w:val="00FC6645"/>
    <w:rsid w:val="00FC7257"/>
    <w:rsid w:val="00FD2720"/>
    <w:rsid w:val="00FD71D0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2E6A2"/>
  <w15:chartTrackingRefBased/>
  <w15:docId w15:val="{0FEAC354-F1DE-4565-82B9-D43C059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E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CE2"/>
    <w:rPr>
      <w:sz w:val="22"/>
      <w:szCs w:val="22"/>
    </w:rPr>
  </w:style>
  <w:style w:type="table" w:styleId="TableGrid">
    <w:name w:val="Table Grid"/>
    <w:basedOn w:val="TableNormal"/>
    <w:uiPriority w:val="59"/>
    <w:rsid w:val="009E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C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6C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C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6CD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6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9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D64DE884CB74F952DC7D58C3ACA7C" ma:contentTypeVersion="14" ma:contentTypeDescription="Create a new document." ma:contentTypeScope="" ma:versionID="85c1bbf0c8683530e96c46f5ea334347">
  <xsd:schema xmlns:xsd="http://www.w3.org/2001/XMLSchema" xmlns:xs="http://www.w3.org/2001/XMLSchema" xmlns:p="http://schemas.microsoft.com/office/2006/metadata/properties" xmlns:ns3="3946b83a-f27a-4bfd-be2a-81acf61a9950" xmlns:ns4="8e872e15-c575-476e-a95b-1335f62b1c7c" targetNamespace="http://schemas.microsoft.com/office/2006/metadata/properties" ma:root="true" ma:fieldsID="08b69c4d0bb1f72800bc5b22d2db84da" ns3:_="" ns4:_="">
    <xsd:import namespace="3946b83a-f27a-4bfd-be2a-81acf61a9950"/>
    <xsd:import namespace="8e872e15-c575-476e-a95b-1335f62b1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b83a-f27a-4bfd-be2a-81acf61a9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72e15-c575-476e-a95b-1335f62b1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1BF9-C026-4A5F-9DD9-CC960C66C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68379-51CD-496B-8F25-E803513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6b83a-f27a-4bfd-be2a-81acf61a9950"/>
    <ds:schemaRef ds:uri="8e872e15-c575-476e-a95b-1335f62b1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A6DDC-FF3B-4024-BEF0-43007E2A5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6EC81-17CC-5C47-B6E4-EAFD660C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Microsoft Office User</cp:lastModifiedBy>
  <cp:revision>6</cp:revision>
  <cp:lastPrinted>2014-02-10T16:07:00Z</cp:lastPrinted>
  <dcterms:created xsi:type="dcterms:W3CDTF">2022-04-10T01:30:00Z</dcterms:created>
  <dcterms:modified xsi:type="dcterms:W3CDTF">2022-04-12T20:45:00Z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0x0101007FED64DE884CB74F952DC7D58C3ACA7C</vt:lpwstr>
  </property>
</Properties>
</file>