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9938" w14:textId="2638B36D" w:rsidR="003D2CF4" w:rsidRPr="006D125C" w:rsidRDefault="003D2CF4" w:rsidP="006D108F">
      <w:pPr>
        <w:tabs>
          <w:tab w:val="left" w:pos="-360"/>
        </w:tabs>
        <w:ind w:left="-360" w:right="-450"/>
        <w:rPr>
          <w:b/>
        </w:rPr>
      </w:pPr>
      <w:r w:rsidRPr="006D125C">
        <w:rPr>
          <w:b/>
        </w:rPr>
        <w:t xml:space="preserve">Quarterly Report </w:t>
      </w:r>
      <w:r w:rsidR="00EE31D8">
        <w:rPr>
          <w:b/>
        </w:rPr>
        <w:t>(Q</w:t>
      </w:r>
      <w:r w:rsidR="007A1912">
        <w:rPr>
          <w:b/>
        </w:rPr>
        <w:t>4</w:t>
      </w:r>
      <w:r w:rsidR="00154C0C">
        <w:rPr>
          <w:b/>
        </w:rPr>
        <w:t xml:space="preserve"> 2020</w:t>
      </w:r>
      <w:r w:rsidRPr="006D125C">
        <w:rPr>
          <w:b/>
        </w:rPr>
        <w:t>) for:</w:t>
      </w:r>
      <w:r>
        <w:rPr>
          <w:b/>
        </w:rPr>
        <w:tab/>
      </w:r>
      <w:r>
        <w:rPr>
          <w:b/>
        </w:rPr>
        <w:tab/>
      </w:r>
      <w:r>
        <w:rPr>
          <w:b/>
        </w:rPr>
        <w:tab/>
      </w:r>
      <w:r>
        <w:rPr>
          <w:b/>
        </w:rPr>
        <w:tab/>
        <w:t xml:space="preserve">Report Date </w:t>
      </w:r>
      <w:r w:rsidRPr="00622963">
        <w:rPr>
          <w:b/>
          <w:sz w:val="12"/>
          <w:szCs w:val="12"/>
        </w:rPr>
        <w:t>(</w:t>
      </w:r>
      <w:proofErr w:type="spellStart"/>
      <w:r w:rsidRPr="00622963">
        <w:rPr>
          <w:b/>
          <w:sz w:val="12"/>
          <w:szCs w:val="12"/>
        </w:rPr>
        <w:t>McNoVA</w:t>
      </w:r>
      <w:proofErr w:type="spellEnd"/>
      <w:r w:rsidR="00DE749F">
        <w:rPr>
          <w:b/>
          <w:sz w:val="12"/>
          <w:szCs w:val="12"/>
        </w:rPr>
        <w:t xml:space="preserve"> meeting</w:t>
      </w:r>
      <w:r w:rsidRPr="00622963">
        <w:rPr>
          <w:b/>
          <w:sz w:val="12"/>
          <w:szCs w:val="12"/>
        </w:rPr>
        <w:t>)</w:t>
      </w:r>
      <w:r w:rsidR="00DE749F">
        <w:rPr>
          <w:b/>
        </w:rPr>
        <w:t xml:space="preserve">: </w:t>
      </w:r>
      <w:r w:rsidR="007A1912">
        <w:rPr>
          <w:b/>
        </w:rPr>
        <w:t>2</w:t>
      </w:r>
      <w:r w:rsidRPr="000E7D13">
        <w:rPr>
          <w:b/>
        </w:rPr>
        <w:t>/</w:t>
      </w:r>
      <w:r w:rsidR="002F6918">
        <w:rPr>
          <w:b/>
        </w:rPr>
        <w:t>16</w:t>
      </w:r>
      <w:r w:rsidRPr="000E7D13">
        <w:rPr>
          <w:b/>
        </w:rPr>
        <w:t>/</w:t>
      </w:r>
      <w:r w:rsidR="007A1912">
        <w:rPr>
          <w:b/>
        </w:rPr>
        <w:t>21</w:t>
      </w:r>
    </w:p>
    <w:p w14:paraId="7448CCF6" w14:textId="6578E8EB" w:rsidR="003D2CF4" w:rsidRDefault="00A920C7" w:rsidP="003D2CF4">
      <w:pPr>
        <w:ind w:left="-360" w:right="-450"/>
        <w:rPr>
          <w:b/>
        </w:rPr>
      </w:pPr>
      <w:r>
        <w:rPr>
          <w:b/>
          <w:sz w:val="32"/>
          <w:szCs w:val="32"/>
          <w:lang w:bidi="en-US"/>
        </w:rPr>
        <w:t>Gentex Corporation</w:t>
      </w:r>
      <w:r w:rsidR="003D2CF4" w:rsidRPr="006D125C">
        <w:rPr>
          <w:b/>
          <w:sz w:val="32"/>
          <w:szCs w:val="32"/>
        </w:rPr>
        <w:t xml:space="preserve"> (</w:t>
      </w:r>
      <w:r>
        <w:rPr>
          <w:b/>
          <w:sz w:val="32"/>
          <w:szCs w:val="32"/>
        </w:rPr>
        <w:t>GNTX</w:t>
      </w:r>
      <w:r w:rsidR="003D2CF4" w:rsidRPr="006D125C">
        <w:rPr>
          <w:b/>
          <w:sz w:val="32"/>
          <w:szCs w:val="32"/>
        </w:rPr>
        <w:t>)</w:t>
      </w:r>
      <w:r>
        <w:rPr>
          <w:b/>
        </w:rPr>
        <w:tab/>
      </w:r>
      <w:r>
        <w:rPr>
          <w:b/>
        </w:rPr>
        <w:tab/>
      </w:r>
      <w:r>
        <w:rPr>
          <w:b/>
        </w:rPr>
        <w:tab/>
      </w:r>
      <w:r w:rsidR="003D2CF4">
        <w:rPr>
          <w:b/>
        </w:rPr>
        <w:t xml:space="preserve">Earnings </w:t>
      </w:r>
      <w:r w:rsidR="0086552E">
        <w:rPr>
          <w:b/>
        </w:rPr>
        <w:t xml:space="preserve">Report </w:t>
      </w:r>
      <w:r w:rsidR="003D2CF4">
        <w:rPr>
          <w:b/>
        </w:rPr>
        <w:t xml:space="preserve">Date: </w:t>
      </w:r>
      <w:r w:rsidR="007A1912">
        <w:rPr>
          <w:b/>
        </w:rPr>
        <w:t>1</w:t>
      </w:r>
      <w:r w:rsidR="000B57A6" w:rsidRPr="000E7D13">
        <w:rPr>
          <w:b/>
        </w:rPr>
        <w:t>/</w:t>
      </w:r>
      <w:r w:rsidR="002F6918">
        <w:rPr>
          <w:b/>
        </w:rPr>
        <w:t>29</w:t>
      </w:r>
      <w:r w:rsidR="003D2CF4" w:rsidRPr="000E7D13">
        <w:rPr>
          <w:b/>
        </w:rPr>
        <w:t>/</w:t>
      </w:r>
      <w:r w:rsidR="007A1912">
        <w:rPr>
          <w:b/>
        </w:rPr>
        <w:t>21</w:t>
      </w:r>
    </w:p>
    <w:p w14:paraId="27EBEE7B" w14:textId="77777777" w:rsidR="003D2CF4" w:rsidRPr="006D125C" w:rsidRDefault="003D2CF4" w:rsidP="003D2CF4">
      <w:pPr>
        <w:ind w:left="-360" w:right="-450"/>
        <w:rPr>
          <w:b/>
        </w:rPr>
      </w:pPr>
      <w:r>
        <w:rPr>
          <w:b/>
        </w:rPr>
        <w:tab/>
      </w:r>
      <w:r>
        <w:rPr>
          <w:b/>
        </w:rPr>
        <w:tab/>
      </w:r>
      <w:r>
        <w:rPr>
          <w:b/>
        </w:rPr>
        <w:tab/>
      </w:r>
      <w:r>
        <w:rPr>
          <w:b/>
        </w:rPr>
        <w:tab/>
      </w:r>
      <w:r>
        <w:rPr>
          <w:b/>
        </w:rPr>
        <w:tab/>
      </w:r>
      <w:r>
        <w:rPr>
          <w:b/>
        </w:rPr>
        <w:tab/>
      </w:r>
      <w:r>
        <w:rPr>
          <w:b/>
        </w:rPr>
        <w:tab/>
      </w:r>
      <w:r>
        <w:rPr>
          <w:b/>
        </w:rPr>
        <w:tab/>
      </w:r>
    </w:p>
    <w:p w14:paraId="2128BAEE" w14:textId="2FD8A504" w:rsidR="003D2CF4" w:rsidRPr="00DC657F" w:rsidRDefault="003D2CF4" w:rsidP="003D2CF4">
      <w:pPr>
        <w:spacing w:after="40"/>
        <w:ind w:left="-360" w:right="-446"/>
        <w:contextualSpacing/>
        <w:rPr>
          <w:b/>
          <w:sz w:val="22"/>
          <w:szCs w:val="22"/>
        </w:rPr>
      </w:pPr>
      <w:r w:rsidRPr="00DC657F">
        <w:rPr>
          <w:sz w:val="22"/>
          <w:szCs w:val="22"/>
        </w:rPr>
        <w:t xml:space="preserve">Percentage change in Sales from year ago quarter:  </w:t>
      </w:r>
      <w:r w:rsidR="00CE2535" w:rsidRPr="003C100E">
        <w:rPr>
          <w:b/>
          <w:sz w:val="22"/>
          <w:szCs w:val="22"/>
          <w:u w:val="single"/>
        </w:rPr>
        <w:t>19</w:t>
      </w:r>
      <w:r w:rsidR="00D712AE" w:rsidRPr="003C100E">
        <w:rPr>
          <w:b/>
          <w:sz w:val="22"/>
          <w:szCs w:val="22"/>
          <w:u w:val="single"/>
        </w:rPr>
        <w:t>.</w:t>
      </w:r>
      <w:r w:rsidR="00CE2535" w:rsidRPr="003C100E">
        <w:rPr>
          <w:b/>
          <w:sz w:val="22"/>
          <w:szCs w:val="22"/>
          <w:u w:val="single"/>
        </w:rPr>
        <w:t>4</w:t>
      </w:r>
      <w:r w:rsidRPr="003C100E">
        <w:rPr>
          <w:b/>
          <w:sz w:val="22"/>
          <w:szCs w:val="22"/>
          <w:u w:val="single"/>
        </w:rPr>
        <w:t>%</w:t>
      </w:r>
      <w:r w:rsidR="00695A4C" w:rsidRPr="00911A6F">
        <w:rPr>
          <w:sz w:val="16"/>
          <w:szCs w:val="16"/>
        </w:rPr>
        <w:t xml:space="preserve"> (</w:t>
      </w:r>
      <w:r w:rsidR="00911A6F" w:rsidRPr="00911A6F">
        <w:rPr>
          <w:sz w:val="16"/>
          <w:szCs w:val="16"/>
        </w:rPr>
        <w:t>up</w:t>
      </w:r>
      <w:r w:rsidR="00362157" w:rsidRPr="00911A6F">
        <w:rPr>
          <w:sz w:val="16"/>
          <w:szCs w:val="16"/>
        </w:rPr>
        <w:t xml:space="preserve"> from </w:t>
      </w:r>
      <w:r w:rsidR="00D712AE" w:rsidRPr="00911A6F">
        <w:rPr>
          <w:sz w:val="16"/>
          <w:szCs w:val="16"/>
        </w:rPr>
        <w:t>-</w:t>
      </w:r>
      <w:r w:rsidR="007A1912">
        <w:rPr>
          <w:sz w:val="16"/>
          <w:szCs w:val="16"/>
        </w:rPr>
        <w:t>0.7</w:t>
      </w:r>
      <w:r w:rsidR="00D712AE" w:rsidRPr="00911A6F">
        <w:rPr>
          <w:sz w:val="16"/>
          <w:szCs w:val="16"/>
        </w:rPr>
        <w:t>%</w:t>
      </w:r>
      <w:r w:rsidR="000B57A6" w:rsidRPr="00911A6F">
        <w:rPr>
          <w:sz w:val="16"/>
          <w:szCs w:val="16"/>
        </w:rPr>
        <w:t>)</w:t>
      </w:r>
    </w:p>
    <w:p w14:paraId="3297F28F" w14:textId="1C57F67D" w:rsidR="003D2CF4" w:rsidRPr="00DC657F" w:rsidRDefault="003D2CF4" w:rsidP="003D2CF4">
      <w:pPr>
        <w:ind w:left="-360" w:right="-446"/>
        <w:contextualSpacing/>
        <w:rPr>
          <w:b/>
          <w:sz w:val="22"/>
          <w:szCs w:val="22"/>
        </w:rPr>
      </w:pPr>
      <w:r w:rsidRPr="00DC657F">
        <w:rPr>
          <w:sz w:val="22"/>
          <w:szCs w:val="22"/>
        </w:rPr>
        <w:t xml:space="preserve">Percentage change in Earnings per Share from year ago quarter: </w:t>
      </w:r>
      <w:r w:rsidR="00CE2535" w:rsidRPr="003C100E">
        <w:rPr>
          <w:b/>
          <w:sz w:val="22"/>
          <w:szCs w:val="22"/>
          <w:u w:val="single"/>
        </w:rPr>
        <w:t>48.7</w:t>
      </w:r>
      <w:r w:rsidR="001E03FD" w:rsidRPr="003C100E">
        <w:rPr>
          <w:b/>
          <w:sz w:val="22"/>
          <w:szCs w:val="22"/>
          <w:u w:val="single"/>
        </w:rPr>
        <w:t>%</w:t>
      </w:r>
      <w:r w:rsidR="00982851" w:rsidRPr="00911A6F">
        <w:rPr>
          <w:sz w:val="16"/>
          <w:szCs w:val="16"/>
        </w:rPr>
        <w:t xml:space="preserve"> </w:t>
      </w:r>
      <w:r w:rsidR="000B57A6" w:rsidRPr="00911A6F">
        <w:rPr>
          <w:sz w:val="16"/>
          <w:szCs w:val="16"/>
        </w:rPr>
        <w:t>(</w:t>
      </w:r>
      <w:r w:rsidR="00911A6F" w:rsidRPr="00911A6F">
        <w:rPr>
          <w:sz w:val="16"/>
          <w:szCs w:val="16"/>
        </w:rPr>
        <w:t>up</w:t>
      </w:r>
      <w:r w:rsidR="00362157" w:rsidRPr="00911A6F">
        <w:rPr>
          <w:sz w:val="16"/>
          <w:szCs w:val="16"/>
        </w:rPr>
        <w:t xml:space="preserve"> from </w:t>
      </w:r>
      <w:r w:rsidR="007A1912">
        <w:rPr>
          <w:sz w:val="16"/>
          <w:szCs w:val="16"/>
        </w:rPr>
        <w:t>9.1</w:t>
      </w:r>
      <w:r w:rsidR="000B57A6" w:rsidRPr="00911A6F">
        <w:rPr>
          <w:sz w:val="16"/>
          <w:szCs w:val="16"/>
        </w:rPr>
        <w:t>%)</w:t>
      </w:r>
    </w:p>
    <w:p w14:paraId="0A413756" w14:textId="77777777" w:rsidR="003D2CF4" w:rsidRPr="000A039B" w:rsidRDefault="003D2CF4" w:rsidP="003D2CF4">
      <w:pPr>
        <w:ind w:left="-360" w:right="-446"/>
        <w:contextualSpacing/>
        <w:rPr>
          <w:sz w:val="22"/>
          <w:szCs w:val="22"/>
          <w:highlight w:val="yellow"/>
        </w:rPr>
      </w:pPr>
    </w:p>
    <w:p w14:paraId="02F49A7D" w14:textId="334076A0" w:rsidR="003D2CF4" w:rsidRPr="008B002F" w:rsidRDefault="003D2CF4" w:rsidP="004551DD">
      <w:pPr>
        <w:ind w:left="-360" w:right="-446"/>
        <w:contextualSpacing/>
        <w:rPr>
          <w:sz w:val="22"/>
          <w:szCs w:val="22"/>
        </w:rPr>
      </w:pPr>
      <w:r w:rsidRPr="008B002F">
        <w:rPr>
          <w:sz w:val="22"/>
          <w:szCs w:val="22"/>
        </w:rPr>
        <w:t>Is company meeting our target sales &amp; earnings estimates?</w:t>
      </w:r>
      <w:r w:rsidR="004551DD">
        <w:rPr>
          <w:sz w:val="22"/>
          <w:szCs w:val="22"/>
        </w:rPr>
        <w:tab/>
      </w:r>
      <w:r w:rsidR="00A11D57">
        <w:rPr>
          <w:b/>
          <w:sz w:val="22"/>
          <w:szCs w:val="22"/>
          <w:u w:val="single"/>
        </w:rPr>
        <w:t>Beat</w:t>
      </w:r>
      <w:r w:rsidR="00165BC6" w:rsidRPr="00911A6F">
        <w:rPr>
          <w:b/>
          <w:sz w:val="22"/>
          <w:szCs w:val="22"/>
          <w:u w:val="single"/>
        </w:rPr>
        <w:t xml:space="preserve"> S</w:t>
      </w:r>
      <w:r w:rsidRPr="00911A6F">
        <w:rPr>
          <w:b/>
          <w:sz w:val="22"/>
          <w:szCs w:val="22"/>
          <w:u w:val="single"/>
        </w:rPr>
        <w:t>ales</w:t>
      </w:r>
      <w:r w:rsidR="00352849" w:rsidRPr="00911A6F">
        <w:rPr>
          <w:b/>
          <w:sz w:val="22"/>
          <w:szCs w:val="22"/>
          <w:u w:val="single"/>
        </w:rPr>
        <w:t xml:space="preserve"> </w:t>
      </w:r>
      <w:r w:rsidR="004551DD" w:rsidRPr="00911A6F">
        <w:rPr>
          <w:b/>
          <w:sz w:val="22"/>
          <w:szCs w:val="22"/>
          <w:u w:val="single"/>
        </w:rPr>
        <w:t>and</w:t>
      </w:r>
      <w:r w:rsidR="00115B70" w:rsidRPr="00911A6F">
        <w:rPr>
          <w:b/>
          <w:sz w:val="22"/>
          <w:szCs w:val="22"/>
          <w:u w:val="single"/>
        </w:rPr>
        <w:t xml:space="preserve"> </w:t>
      </w:r>
      <w:r w:rsidRPr="00911A6F">
        <w:rPr>
          <w:b/>
          <w:sz w:val="22"/>
          <w:szCs w:val="22"/>
          <w:u w:val="single"/>
        </w:rPr>
        <w:t xml:space="preserve">Earnings </w:t>
      </w:r>
      <w:r w:rsidR="00165BC6" w:rsidRPr="00911A6F">
        <w:rPr>
          <w:b/>
          <w:sz w:val="22"/>
          <w:szCs w:val="22"/>
          <w:u w:val="single"/>
        </w:rPr>
        <w:t>Estimates</w:t>
      </w:r>
    </w:p>
    <w:p w14:paraId="7CD76262" w14:textId="77777777" w:rsidR="003D2CF4" w:rsidRPr="000A039B" w:rsidRDefault="003D2CF4" w:rsidP="003D2CF4">
      <w:pPr>
        <w:ind w:left="-360" w:right="-446"/>
        <w:contextualSpacing/>
        <w:rPr>
          <w:sz w:val="22"/>
          <w:szCs w:val="22"/>
          <w:highlight w:val="yellow"/>
        </w:rPr>
      </w:pPr>
    </w:p>
    <w:p w14:paraId="6DE6338D" w14:textId="13790284" w:rsidR="003D2CF4" w:rsidRPr="008B002F" w:rsidRDefault="003D2CF4" w:rsidP="003D2CF4">
      <w:pPr>
        <w:ind w:left="-360" w:right="-446"/>
        <w:contextualSpacing/>
        <w:rPr>
          <w:sz w:val="22"/>
          <w:szCs w:val="22"/>
        </w:rPr>
      </w:pPr>
      <w:r w:rsidRPr="008B002F">
        <w:rPr>
          <w:sz w:val="22"/>
          <w:szCs w:val="22"/>
        </w:rPr>
        <w:t xml:space="preserve">Pre-tax Profit on sales trend?   </w:t>
      </w:r>
      <w:r w:rsidR="00454394" w:rsidRPr="00911A6F">
        <w:rPr>
          <w:b/>
          <w:sz w:val="22"/>
          <w:szCs w:val="22"/>
          <w:u w:val="single"/>
        </w:rPr>
        <w:t>Down</w:t>
      </w:r>
    </w:p>
    <w:p w14:paraId="4E981455" w14:textId="35152990" w:rsidR="003D2CF4" w:rsidRPr="008B002F" w:rsidRDefault="003D2CF4" w:rsidP="003D2CF4">
      <w:pPr>
        <w:ind w:left="-360" w:right="-446"/>
        <w:contextualSpacing/>
        <w:rPr>
          <w:sz w:val="22"/>
          <w:szCs w:val="22"/>
        </w:rPr>
      </w:pPr>
      <w:r w:rsidRPr="008B002F">
        <w:rPr>
          <w:sz w:val="22"/>
          <w:szCs w:val="22"/>
        </w:rPr>
        <w:t xml:space="preserve">Return on equity trends?  </w:t>
      </w:r>
      <w:r w:rsidR="00CE2535">
        <w:rPr>
          <w:b/>
          <w:sz w:val="22"/>
          <w:szCs w:val="22"/>
          <w:u w:val="single"/>
        </w:rPr>
        <w:t>Down</w:t>
      </w:r>
    </w:p>
    <w:p w14:paraId="27457DA1" w14:textId="57EBDCD2" w:rsidR="003D2CF4" w:rsidRPr="008B002F" w:rsidRDefault="003D2CF4" w:rsidP="003D2CF4">
      <w:pPr>
        <w:ind w:left="-360" w:right="-446"/>
        <w:contextualSpacing/>
        <w:rPr>
          <w:sz w:val="22"/>
          <w:szCs w:val="22"/>
        </w:rPr>
      </w:pPr>
      <w:r w:rsidRPr="008B002F">
        <w:rPr>
          <w:sz w:val="22"/>
          <w:szCs w:val="22"/>
        </w:rPr>
        <w:t>Debt?  (up, e</w:t>
      </w:r>
      <w:r w:rsidR="00352849" w:rsidRPr="008B002F">
        <w:rPr>
          <w:sz w:val="22"/>
          <w:szCs w:val="22"/>
        </w:rPr>
        <w:t xml:space="preserve">ven, down) </w:t>
      </w:r>
      <w:r w:rsidR="00D023AC" w:rsidRPr="00911A6F">
        <w:rPr>
          <w:b/>
          <w:sz w:val="22"/>
          <w:szCs w:val="22"/>
          <w:u w:val="single"/>
        </w:rPr>
        <w:t>Down</w:t>
      </w:r>
    </w:p>
    <w:p w14:paraId="2FF15F5B" w14:textId="77777777" w:rsidR="003D2CF4" w:rsidRPr="000A039B" w:rsidRDefault="003D2CF4" w:rsidP="003D2CF4">
      <w:pPr>
        <w:ind w:left="-360" w:right="-446"/>
        <w:contextualSpacing/>
        <w:rPr>
          <w:sz w:val="22"/>
          <w:szCs w:val="22"/>
          <w:highlight w:val="yellow"/>
        </w:rPr>
      </w:pPr>
    </w:p>
    <w:p w14:paraId="7AED317E" w14:textId="08AF57FB" w:rsidR="003D2CF4" w:rsidRPr="00B820E6" w:rsidRDefault="003D2CF4" w:rsidP="0081622A">
      <w:pPr>
        <w:ind w:left="-360" w:right="-446"/>
        <w:contextualSpacing/>
        <w:rPr>
          <w:sz w:val="22"/>
          <w:szCs w:val="22"/>
        </w:rPr>
      </w:pPr>
      <w:r w:rsidRPr="00B820E6">
        <w:rPr>
          <w:sz w:val="22"/>
          <w:szCs w:val="22"/>
        </w:rPr>
        <w:t xml:space="preserve">Current P/E is </w:t>
      </w:r>
      <w:r w:rsidR="00911A6F" w:rsidRPr="00911A6F">
        <w:rPr>
          <w:b/>
          <w:sz w:val="22"/>
          <w:szCs w:val="22"/>
          <w:u w:val="single"/>
        </w:rPr>
        <w:t>25</w:t>
      </w:r>
      <w:r w:rsidR="004551DD" w:rsidRPr="00911A6F">
        <w:rPr>
          <w:b/>
          <w:sz w:val="22"/>
          <w:szCs w:val="22"/>
          <w:u w:val="single"/>
        </w:rPr>
        <w:t>.</w:t>
      </w:r>
      <w:r w:rsidR="00A24D3E">
        <w:rPr>
          <w:b/>
          <w:sz w:val="22"/>
          <w:szCs w:val="22"/>
          <w:u w:val="single"/>
        </w:rPr>
        <w:t>3</w:t>
      </w:r>
      <w:r w:rsidRPr="00B820E6">
        <w:rPr>
          <w:sz w:val="22"/>
          <w:szCs w:val="22"/>
        </w:rPr>
        <w:t xml:space="preserve"> </w:t>
      </w:r>
      <w:r w:rsidR="000B57A6" w:rsidRPr="00DC657F">
        <w:rPr>
          <w:sz w:val="16"/>
          <w:szCs w:val="16"/>
        </w:rPr>
        <w:t>(</w:t>
      </w:r>
      <w:r w:rsidR="007A1912">
        <w:rPr>
          <w:sz w:val="16"/>
          <w:szCs w:val="16"/>
        </w:rPr>
        <w:t>down from 25.6</w:t>
      </w:r>
      <w:r w:rsidR="000B57A6">
        <w:rPr>
          <w:sz w:val="16"/>
          <w:szCs w:val="16"/>
        </w:rPr>
        <w:t>)</w:t>
      </w:r>
      <w:r w:rsidR="00A920C7">
        <w:rPr>
          <w:sz w:val="22"/>
          <w:szCs w:val="22"/>
        </w:rPr>
        <w:tab/>
      </w:r>
      <w:proofErr w:type="gramStart"/>
      <w:r w:rsidRPr="00B820E6">
        <w:rPr>
          <w:sz w:val="22"/>
          <w:szCs w:val="22"/>
        </w:rPr>
        <w:t>Where</w:t>
      </w:r>
      <w:proofErr w:type="gramEnd"/>
      <w:r w:rsidRPr="00B820E6">
        <w:rPr>
          <w:sz w:val="22"/>
          <w:szCs w:val="22"/>
        </w:rPr>
        <w:t xml:space="preserve"> does it fall in my estimated High/Low range of P/E's?   </w:t>
      </w:r>
      <w:r w:rsidR="001E03FD" w:rsidRPr="00911A6F">
        <w:rPr>
          <w:b/>
          <w:sz w:val="22"/>
          <w:szCs w:val="22"/>
          <w:u w:val="single"/>
        </w:rPr>
        <w:t>Above Range</w:t>
      </w:r>
    </w:p>
    <w:p w14:paraId="5EB2BFE1" w14:textId="4AA0BDA8" w:rsidR="003D2CF4" w:rsidRPr="00FA7ACD" w:rsidRDefault="003D2CF4" w:rsidP="003D2CF4">
      <w:pPr>
        <w:ind w:left="-360" w:right="-446"/>
        <w:contextualSpacing/>
        <w:rPr>
          <w:sz w:val="22"/>
          <w:szCs w:val="22"/>
        </w:rPr>
      </w:pPr>
      <w:r w:rsidRPr="00B820E6">
        <w:rPr>
          <w:sz w:val="22"/>
          <w:szCs w:val="22"/>
        </w:rPr>
        <w:t xml:space="preserve">Signature P/E = </w:t>
      </w:r>
      <w:r w:rsidR="009373C0" w:rsidRPr="00911A6F">
        <w:rPr>
          <w:b/>
          <w:sz w:val="22"/>
          <w:szCs w:val="22"/>
          <w:u w:val="single"/>
        </w:rPr>
        <w:t>14.5</w:t>
      </w:r>
    </w:p>
    <w:p w14:paraId="0A77F315" w14:textId="77777777" w:rsidR="003D2CF4" w:rsidRPr="00FA7ACD" w:rsidRDefault="003D2CF4" w:rsidP="003D2CF4">
      <w:pPr>
        <w:ind w:left="-360" w:right="-446"/>
        <w:contextualSpacing/>
        <w:rPr>
          <w:sz w:val="22"/>
          <w:szCs w:val="22"/>
        </w:rPr>
      </w:pPr>
    </w:p>
    <w:p w14:paraId="36B52606" w14:textId="14F8358C" w:rsidR="003D2CF4" w:rsidRPr="008B002F" w:rsidRDefault="003D2CF4" w:rsidP="003D2CF4">
      <w:pPr>
        <w:ind w:left="-360" w:right="-446"/>
        <w:contextualSpacing/>
        <w:rPr>
          <w:sz w:val="22"/>
          <w:szCs w:val="22"/>
          <w:highlight w:val="yellow"/>
        </w:rPr>
      </w:pPr>
      <w:r w:rsidRPr="00FA7ACD">
        <w:rPr>
          <w:sz w:val="22"/>
          <w:szCs w:val="22"/>
        </w:rPr>
        <w:t xml:space="preserve">Club cost basis for this stock is </w:t>
      </w:r>
      <w:r w:rsidRPr="00911A6F">
        <w:rPr>
          <w:b/>
          <w:sz w:val="22"/>
          <w:szCs w:val="22"/>
          <w:u w:val="single"/>
        </w:rPr>
        <w:t>$</w:t>
      </w:r>
      <w:r w:rsidR="000B347D" w:rsidRPr="00911A6F">
        <w:rPr>
          <w:b/>
          <w:sz w:val="22"/>
          <w:szCs w:val="22"/>
          <w:u w:val="single"/>
        </w:rPr>
        <w:t>14</w:t>
      </w:r>
      <w:r w:rsidR="0010133B" w:rsidRPr="00911A6F">
        <w:rPr>
          <w:b/>
          <w:sz w:val="22"/>
          <w:szCs w:val="22"/>
          <w:u w:val="single"/>
        </w:rPr>
        <w:t>.</w:t>
      </w:r>
      <w:r w:rsidR="000B347D" w:rsidRPr="00911A6F">
        <w:rPr>
          <w:b/>
          <w:sz w:val="22"/>
          <w:szCs w:val="22"/>
          <w:u w:val="single"/>
        </w:rPr>
        <w:t>81</w:t>
      </w:r>
      <w:r w:rsidR="0010133B">
        <w:rPr>
          <w:b/>
          <w:sz w:val="22"/>
          <w:szCs w:val="22"/>
        </w:rPr>
        <w:t xml:space="preserve"> </w:t>
      </w:r>
      <w:r w:rsidR="000B57A6" w:rsidRPr="00DC657F">
        <w:rPr>
          <w:sz w:val="16"/>
          <w:szCs w:val="16"/>
        </w:rPr>
        <w:t>(</w:t>
      </w:r>
      <w:r w:rsidR="004D70A4">
        <w:rPr>
          <w:sz w:val="16"/>
          <w:szCs w:val="16"/>
        </w:rPr>
        <w:t>unchanged</w:t>
      </w:r>
      <w:r w:rsidR="000B57A6">
        <w:rPr>
          <w:sz w:val="16"/>
          <w:szCs w:val="16"/>
        </w:rPr>
        <w:t>)</w:t>
      </w:r>
      <w:r w:rsidR="0010133B">
        <w:rPr>
          <w:sz w:val="16"/>
          <w:szCs w:val="16"/>
        </w:rPr>
        <w:tab/>
      </w:r>
      <w:r w:rsidR="0010133B">
        <w:rPr>
          <w:sz w:val="16"/>
          <w:szCs w:val="16"/>
        </w:rPr>
        <w:tab/>
      </w:r>
      <w:r w:rsidRPr="008B002F">
        <w:rPr>
          <w:sz w:val="22"/>
          <w:szCs w:val="22"/>
        </w:rPr>
        <w:t xml:space="preserve">Current price </w:t>
      </w:r>
      <w:r w:rsidRPr="008B002F">
        <w:rPr>
          <w:sz w:val="16"/>
          <w:szCs w:val="16"/>
        </w:rPr>
        <w:t>(</w:t>
      </w:r>
      <w:r w:rsidR="007A1912">
        <w:rPr>
          <w:sz w:val="16"/>
          <w:szCs w:val="16"/>
        </w:rPr>
        <w:t>2</w:t>
      </w:r>
      <w:r w:rsidR="00F16E16" w:rsidRPr="00911A6F">
        <w:rPr>
          <w:sz w:val="16"/>
          <w:szCs w:val="16"/>
        </w:rPr>
        <w:t>/</w:t>
      </w:r>
      <w:r w:rsidR="00A24D3E">
        <w:rPr>
          <w:sz w:val="16"/>
          <w:szCs w:val="16"/>
        </w:rPr>
        <w:t>12</w:t>
      </w:r>
      <w:r w:rsidRPr="008B002F">
        <w:rPr>
          <w:sz w:val="16"/>
          <w:szCs w:val="16"/>
        </w:rPr>
        <w:t>)</w:t>
      </w:r>
      <w:r w:rsidRPr="008B002F">
        <w:rPr>
          <w:sz w:val="22"/>
          <w:szCs w:val="22"/>
        </w:rPr>
        <w:t xml:space="preserve"> is </w:t>
      </w:r>
      <w:r w:rsidR="00E3489C" w:rsidRPr="00911A6F">
        <w:rPr>
          <w:b/>
          <w:sz w:val="22"/>
          <w:szCs w:val="22"/>
          <w:u w:val="single"/>
        </w:rPr>
        <w:t>$</w:t>
      </w:r>
      <w:r w:rsidR="00A24D3E">
        <w:rPr>
          <w:b/>
          <w:sz w:val="22"/>
          <w:szCs w:val="22"/>
          <w:u w:val="single"/>
        </w:rPr>
        <w:t>35</w:t>
      </w:r>
      <w:r w:rsidR="00E2205B" w:rsidRPr="00911A6F">
        <w:rPr>
          <w:b/>
          <w:sz w:val="22"/>
          <w:szCs w:val="22"/>
          <w:u w:val="single"/>
        </w:rPr>
        <w:t>.</w:t>
      </w:r>
      <w:r w:rsidR="00A24D3E">
        <w:rPr>
          <w:b/>
          <w:sz w:val="22"/>
          <w:szCs w:val="22"/>
          <w:u w:val="single"/>
        </w:rPr>
        <w:t>68</w:t>
      </w:r>
      <w:r w:rsidRPr="008B002F">
        <w:rPr>
          <w:sz w:val="22"/>
          <w:szCs w:val="22"/>
        </w:rPr>
        <w:t xml:space="preserve"> </w:t>
      </w:r>
      <w:r w:rsidR="000B57A6" w:rsidRPr="00F16E16">
        <w:rPr>
          <w:sz w:val="16"/>
          <w:szCs w:val="16"/>
        </w:rPr>
        <w:t>(</w:t>
      </w:r>
      <w:r w:rsidR="00801F58" w:rsidRPr="00F16E16">
        <w:rPr>
          <w:sz w:val="16"/>
          <w:szCs w:val="16"/>
        </w:rPr>
        <w:t>up</w:t>
      </w:r>
      <w:r w:rsidR="00A24D3E">
        <w:rPr>
          <w:sz w:val="16"/>
          <w:szCs w:val="16"/>
        </w:rPr>
        <w:t xml:space="preserve"> from 31</w:t>
      </w:r>
      <w:r w:rsidR="001A71C6" w:rsidRPr="00F16E16">
        <w:rPr>
          <w:sz w:val="16"/>
          <w:szCs w:val="16"/>
        </w:rPr>
        <w:t>.</w:t>
      </w:r>
      <w:r w:rsidR="00A24D3E">
        <w:rPr>
          <w:sz w:val="16"/>
          <w:szCs w:val="16"/>
        </w:rPr>
        <w:t>27</w:t>
      </w:r>
      <w:r w:rsidR="000B57A6" w:rsidRPr="00F16E16">
        <w:rPr>
          <w:sz w:val="16"/>
          <w:szCs w:val="16"/>
        </w:rPr>
        <w:t>)</w:t>
      </w:r>
    </w:p>
    <w:p w14:paraId="5E809343" w14:textId="5E50C649" w:rsidR="003D2CF4" w:rsidRPr="00FA7ACD" w:rsidRDefault="0010133B" w:rsidP="003D2CF4">
      <w:pPr>
        <w:ind w:left="-360" w:right="-446"/>
        <w:contextualSpacing/>
        <w:rPr>
          <w:sz w:val="22"/>
          <w:szCs w:val="22"/>
        </w:rPr>
      </w:pPr>
      <w:r w:rsidRPr="00542DED">
        <w:rPr>
          <w:sz w:val="22"/>
          <w:szCs w:val="22"/>
        </w:rPr>
        <w:t xml:space="preserve">      (from </w:t>
      </w:r>
      <w:r w:rsidR="003D2CF4" w:rsidRPr="00542DED">
        <w:rPr>
          <w:sz w:val="22"/>
          <w:szCs w:val="22"/>
        </w:rPr>
        <w:t>latest valuation)</w:t>
      </w:r>
    </w:p>
    <w:p w14:paraId="2799B426" w14:textId="38321C25" w:rsidR="003D2CF4" w:rsidRPr="00C16C1F" w:rsidRDefault="003D2CF4" w:rsidP="003D2CF4">
      <w:pPr>
        <w:ind w:left="-360" w:right="-446"/>
        <w:contextualSpacing/>
        <w:rPr>
          <w:sz w:val="16"/>
          <w:szCs w:val="16"/>
        </w:rPr>
      </w:pPr>
      <w:r w:rsidRPr="00FA7ACD">
        <w:rPr>
          <w:sz w:val="22"/>
          <w:szCs w:val="22"/>
        </w:rPr>
        <w:t xml:space="preserve">Current fair value:  Morningstar:  </w:t>
      </w:r>
      <w:r>
        <w:rPr>
          <w:b/>
          <w:sz w:val="22"/>
          <w:szCs w:val="22"/>
          <w:u w:val="single"/>
        </w:rPr>
        <w:t>$</w:t>
      </w:r>
      <w:r w:rsidR="0054268E">
        <w:rPr>
          <w:b/>
          <w:sz w:val="22"/>
          <w:szCs w:val="22"/>
          <w:u w:val="single"/>
        </w:rPr>
        <w:t>31</w:t>
      </w:r>
      <w:r w:rsidR="00683CD3">
        <w:rPr>
          <w:b/>
          <w:sz w:val="22"/>
          <w:szCs w:val="22"/>
          <w:u w:val="single"/>
        </w:rPr>
        <w:t>.00</w:t>
      </w:r>
      <w:r>
        <w:rPr>
          <w:sz w:val="22"/>
          <w:szCs w:val="22"/>
        </w:rPr>
        <w:t xml:space="preserve"> </w:t>
      </w:r>
      <w:r w:rsidR="000B57A6" w:rsidRPr="00DC657F">
        <w:rPr>
          <w:sz w:val="16"/>
          <w:szCs w:val="16"/>
        </w:rPr>
        <w:t>(</w:t>
      </w:r>
      <w:r w:rsidR="009E532A">
        <w:rPr>
          <w:sz w:val="16"/>
          <w:szCs w:val="16"/>
        </w:rPr>
        <w:t>u</w:t>
      </w:r>
      <w:r w:rsidR="00A24D3E">
        <w:rPr>
          <w:sz w:val="16"/>
          <w:szCs w:val="16"/>
        </w:rPr>
        <w:t>nchanged</w:t>
      </w:r>
      <w:r w:rsidR="000B57A6">
        <w:rPr>
          <w:sz w:val="16"/>
          <w:szCs w:val="16"/>
        </w:rPr>
        <w:t>)</w:t>
      </w:r>
      <w:r w:rsidRPr="00FA7ACD">
        <w:rPr>
          <w:sz w:val="22"/>
          <w:szCs w:val="22"/>
        </w:rPr>
        <w:tab/>
        <w:t xml:space="preserve">         </w:t>
      </w:r>
      <w:r w:rsidR="0010133B">
        <w:rPr>
          <w:sz w:val="22"/>
          <w:szCs w:val="22"/>
        </w:rPr>
        <w:tab/>
      </w:r>
      <w:r w:rsidR="00085500" w:rsidRPr="00542DED">
        <w:rPr>
          <w:sz w:val="22"/>
          <w:szCs w:val="22"/>
        </w:rPr>
        <w:t>CFRA</w:t>
      </w:r>
      <w:r w:rsidRPr="00542DED">
        <w:rPr>
          <w:sz w:val="22"/>
          <w:szCs w:val="22"/>
        </w:rPr>
        <w:t xml:space="preserve">:   </w:t>
      </w:r>
      <w:r w:rsidRPr="00BA2BD4">
        <w:rPr>
          <w:b/>
          <w:sz w:val="22"/>
          <w:szCs w:val="22"/>
          <w:u w:val="single"/>
        </w:rPr>
        <w:t>$</w:t>
      </w:r>
      <w:r w:rsidR="00A24D3E">
        <w:rPr>
          <w:b/>
          <w:sz w:val="22"/>
          <w:szCs w:val="22"/>
          <w:u w:val="single"/>
        </w:rPr>
        <w:t>46.</w:t>
      </w:r>
      <w:r w:rsidR="00BA2BD4" w:rsidRPr="00BA2BD4">
        <w:rPr>
          <w:b/>
          <w:sz w:val="22"/>
          <w:szCs w:val="22"/>
          <w:u w:val="single"/>
        </w:rPr>
        <w:t>0</w:t>
      </w:r>
      <w:r w:rsidR="00A24D3E">
        <w:rPr>
          <w:b/>
          <w:sz w:val="22"/>
          <w:szCs w:val="22"/>
          <w:u w:val="single"/>
        </w:rPr>
        <w:t>9</w:t>
      </w:r>
      <w:r w:rsidRPr="00BA2BD4">
        <w:rPr>
          <w:sz w:val="16"/>
          <w:szCs w:val="16"/>
        </w:rPr>
        <w:t xml:space="preserve"> </w:t>
      </w:r>
      <w:r w:rsidR="000B57A6" w:rsidRPr="00BA2BD4">
        <w:rPr>
          <w:sz w:val="16"/>
          <w:szCs w:val="16"/>
        </w:rPr>
        <w:t>(</w:t>
      </w:r>
      <w:r w:rsidR="00A24D3E">
        <w:rPr>
          <w:sz w:val="16"/>
          <w:szCs w:val="16"/>
        </w:rPr>
        <w:t>up</w:t>
      </w:r>
      <w:r w:rsidR="00F07A0C" w:rsidRPr="00BA2BD4">
        <w:rPr>
          <w:sz w:val="16"/>
          <w:szCs w:val="16"/>
        </w:rPr>
        <w:t xml:space="preserve"> from </w:t>
      </w:r>
      <w:r w:rsidR="00A24D3E">
        <w:rPr>
          <w:sz w:val="16"/>
          <w:szCs w:val="16"/>
        </w:rPr>
        <w:t>15</w:t>
      </w:r>
      <w:r w:rsidR="00BA2BD4" w:rsidRPr="00BA2BD4">
        <w:rPr>
          <w:sz w:val="16"/>
          <w:szCs w:val="16"/>
        </w:rPr>
        <w:t>.</w:t>
      </w:r>
      <w:r w:rsidR="00A24D3E">
        <w:rPr>
          <w:sz w:val="16"/>
          <w:szCs w:val="16"/>
        </w:rPr>
        <w:t>20</w:t>
      </w:r>
      <w:r w:rsidR="000B57A6" w:rsidRPr="00BA2BD4">
        <w:rPr>
          <w:sz w:val="16"/>
          <w:szCs w:val="16"/>
        </w:rPr>
        <w:t>)</w:t>
      </w:r>
    </w:p>
    <w:p w14:paraId="4EA0D7E4" w14:textId="77777777" w:rsidR="003D2CF4" w:rsidRPr="00FA7ACD" w:rsidRDefault="003D2CF4" w:rsidP="003D2CF4">
      <w:pPr>
        <w:ind w:left="-360" w:right="-446"/>
        <w:contextualSpacing/>
        <w:rPr>
          <w:sz w:val="22"/>
          <w:szCs w:val="22"/>
        </w:rPr>
      </w:pPr>
    </w:p>
    <w:p w14:paraId="0B87279D" w14:textId="21A8B012" w:rsidR="003D2CF4" w:rsidRPr="00FA7ACD" w:rsidRDefault="003D2CF4" w:rsidP="003D2CF4">
      <w:pPr>
        <w:ind w:left="-360" w:right="-446"/>
        <w:contextualSpacing/>
        <w:rPr>
          <w:sz w:val="22"/>
          <w:szCs w:val="22"/>
        </w:rPr>
      </w:pPr>
      <w:r w:rsidRPr="00D50408">
        <w:rPr>
          <w:sz w:val="22"/>
          <w:szCs w:val="22"/>
        </w:rPr>
        <w:t xml:space="preserve">My SSG Total Return is </w:t>
      </w:r>
      <w:r w:rsidR="00CE2535">
        <w:rPr>
          <w:b/>
          <w:sz w:val="22"/>
          <w:szCs w:val="22"/>
        </w:rPr>
        <w:t>6</w:t>
      </w:r>
      <w:r w:rsidR="00D50408" w:rsidRPr="00911A6F">
        <w:rPr>
          <w:b/>
          <w:sz w:val="22"/>
          <w:szCs w:val="22"/>
        </w:rPr>
        <w:t>.</w:t>
      </w:r>
      <w:r w:rsidR="00CE2535">
        <w:rPr>
          <w:b/>
          <w:sz w:val="22"/>
          <w:szCs w:val="22"/>
        </w:rPr>
        <w:t>3</w:t>
      </w:r>
      <w:r w:rsidRPr="00911A6F">
        <w:rPr>
          <w:b/>
          <w:sz w:val="22"/>
          <w:szCs w:val="22"/>
        </w:rPr>
        <w:t xml:space="preserve">% </w:t>
      </w:r>
      <w:r w:rsidR="000B57A6" w:rsidRPr="00911A6F">
        <w:rPr>
          <w:sz w:val="16"/>
          <w:szCs w:val="16"/>
        </w:rPr>
        <w:t>(</w:t>
      </w:r>
      <w:r w:rsidR="00CE2535">
        <w:rPr>
          <w:sz w:val="16"/>
          <w:szCs w:val="16"/>
        </w:rPr>
        <w:t>down</w:t>
      </w:r>
      <w:r w:rsidR="000B57A6" w:rsidRPr="00911A6F">
        <w:rPr>
          <w:sz w:val="16"/>
          <w:szCs w:val="16"/>
        </w:rPr>
        <w:t xml:space="preserve"> from </w:t>
      </w:r>
      <w:r w:rsidR="00CE2535">
        <w:rPr>
          <w:sz w:val="16"/>
          <w:szCs w:val="16"/>
        </w:rPr>
        <w:t>8</w:t>
      </w:r>
      <w:r w:rsidR="00911A6F" w:rsidRPr="00911A6F">
        <w:rPr>
          <w:sz w:val="16"/>
          <w:szCs w:val="16"/>
        </w:rPr>
        <w:t>.2</w:t>
      </w:r>
      <w:r w:rsidR="000B57A6" w:rsidRPr="00911A6F">
        <w:rPr>
          <w:sz w:val="16"/>
          <w:szCs w:val="16"/>
        </w:rPr>
        <w:t>%)</w:t>
      </w:r>
      <w:r w:rsidRPr="00D50408">
        <w:rPr>
          <w:sz w:val="22"/>
          <w:szCs w:val="22"/>
        </w:rPr>
        <w:tab/>
        <w:t xml:space="preserve">Projected Average Return is </w:t>
      </w:r>
      <w:r w:rsidR="00CE2535">
        <w:rPr>
          <w:b/>
          <w:sz w:val="22"/>
          <w:szCs w:val="22"/>
        </w:rPr>
        <w:t>2</w:t>
      </w:r>
      <w:r w:rsidR="00982851" w:rsidRPr="00911A6F">
        <w:rPr>
          <w:b/>
          <w:sz w:val="22"/>
          <w:szCs w:val="22"/>
        </w:rPr>
        <w:t>.</w:t>
      </w:r>
      <w:r w:rsidR="00CE2535">
        <w:rPr>
          <w:b/>
          <w:sz w:val="22"/>
          <w:szCs w:val="22"/>
        </w:rPr>
        <w:t>7</w:t>
      </w:r>
      <w:r w:rsidRPr="00911A6F">
        <w:rPr>
          <w:b/>
          <w:sz w:val="22"/>
          <w:szCs w:val="22"/>
        </w:rPr>
        <w:t xml:space="preserve">% </w:t>
      </w:r>
      <w:r w:rsidR="000B57A6" w:rsidRPr="00911A6F">
        <w:rPr>
          <w:sz w:val="16"/>
          <w:szCs w:val="16"/>
        </w:rPr>
        <w:t>(</w:t>
      </w:r>
      <w:r w:rsidR="004A1EC6">
        <w:rPr>
          <w:sz w:val="16"/>
          <w:szCs w:val="16"/>
        </w:rPr>
        <w:t>down</w:t>
      </w:r>
      <w:bookmarkStart w:id="0" w:name="_GoBack"/>
      <w:bookmarkEnd w:id="0"/>
      <w:r w:rsidR="001A71C6" w:rsidRPr="00911A6F">
        <w:rPr>
          <w:sz w:val="16"/>
          <w:szCs w:val="16"/>
        </w:rPr>
        <w:t xml:space="preserve"> from </w:t>
      </w:r>
      <w:r w:rsidR="00CE2535">
        <w:rPr>
          <w:sz w:val="16"/>
          <w:szCs w:val="16"/>
        </w:rPr>
        <w:t>5</w:t>
      </w:r>
      <w:r w:rsidR="000B57A6" w:rsidRPr="00911A6F">
        <w:rPr>
          <w:sz w:val="16"/>
          <w:szCs w:val="16"/>
        </w:rPr>
        <w:t>.</w:t>
      </w:r>
      <w:r w:rsidR="00CE2535">
        <w:rPr>
          <w:sz w:val="16"/>
          <w:szCs w:val="16"/>
        </w:rPr>
        <w:t>0</w:t>
      </w:r>
      <w:r w:rsidR="000B57A6" w:rsidRPr="00911A6F">
        <w:rPr>
          <w:sz w:val="16"/>
          <w:szCs w:val="16"/>
        </w:rPr>
        <w:t>%)</w:t>
      </w:r>
    </w:p>
    <w:p w14:paraId="5B076715" w14:textId="77777777" w:rsidR="003D2CF4" w:rsidRPr="00FA7ACD" w:rsidRDefault="003D2CF4" w:rsidP="003D2CF4">
      <w:pPr>
        <w:ind w:left="-360" w:right="-446"/>
        <w:contextualSpacing/>
        <w:rPr>
          <w:sz w:val="22"/>
          <w:szCs w:val="22"/>
        </w:rPr>
      </w:pPr>
    </w:p>
    <w:p w14:paraId="135488C8" w14:textId="4D04AA44" w:rsidR="002F6918" w:rsidRDefault="003D2CF4" w:rsidP="002F6918">
      <w:pPr>
        <w:spacing w:after="120"/>
        <w:ind w:left="-360" w:right="-432"/>
        <w:rPr>
          <w:rFonts w:eastAsia="Calibri"/>
          <w:sz w:val="22"/>
          <w:szCs w:val="22"/>
        </w:rPr>
      </w:pPr>
      <w:r w:rsidRPr="00E1234F">
        <w:rPr>
          <w:rFonts w:eastAsia="Calibri"/>
          <w:b/>
          <w:sz w:val="22"/>
          <w:szCs w:val="22"/>
        </w:rPr>
        <w:t>What will drive future growth</w:t>
      </w:r>
      <w:r w:rsidRPr="00E1234F">
        <w:rPr>
          <w:rFonts w:eastAsia="Calibri"/>
          <w:sz w:val="22"/>
          <w:szCs w:val="22"/>
        </w:rPr>
        <w:t xml:space="preserve">: </w:t>
      </w:r>
      <w:r w:rsidRPr="00312528">
        <w:rPr>
          <w:rFonts w:eastAsia="Calibri"/>
          <w:bCs/>
          <w:sz w:val="22"/>
          <w:szCs w:val="22"/>
        </w:rPr>
        <w:t xml:space="preserve">On </w:t>
      </w:r>
      <w:r w:rsidR="007A1912">
        <w:rPr>
          <w:rFonts w:eastAsia="Calibri"/>
          <w:bCs/>
          <w:sz w:val="22"/>
          <w:szCs w:val="22"/>
        </w:rPr>
        <w:t>January</w:t>
      </w:r>
      <w:r>
        <w:rPr>
          <w:rFonts w:eastAsia="Calibri"/>
          <w:bCs/>
          <w:sz w:val="22"/>
          <w:szCs w:val="22"/>
        </w:rPr>
        <w:t xml:space="preserve"> </w:t>
      </w:r>
      <w:r w:rsidR="002F6918">
        <w:rPr>
          <w:rFonts w:eastAsia="Calibri"/>
          <w:bCs/>
          <w:sz w:val="22"/>
          <w:szCs w:val="22"/>
        </w:rPr>
        <w:t>29</w:t>
      </w:r>
      <w:r w:rsidR="00085500">
        <w:rPr>
          <w:rFonts w:eastAsia="Calibri"/>
          <w:bCs/>
          <w:sz w:val="22"/>
          <w:szCs w:val="22"/>
        </w:rPr>
        <w:t>, 20</w:t>
      </w:r>
      <w:r w:rsidR="007A1912">
        <w:rPr>
          <w:rFonts w:eastAsia="Calibri"/>
          <w:bCs/>
          <w:sz w:val="22"/>
          <w:szCs w:val="22"/>
        </w:rPr>
        <w:t>21</w:t>
      </w:r>
      <w:r w:rsidRPr="00312528">
        <w:rPr>
          <w:rFonts w:eastAsia="Calibri"/>
          <w:bCs/>
          <w:sz w:val="22"/>
          <w:szCs w:val="22"/>
        </w:rPr>
        <w:t xml:space="preserve"> (</w:t>
      </w:r>
      <w:r w:rsidR="00097DD5">
        <w:rPr>
          <w:rFonts w:eastAsia="Calibri"/>
          <w:bCs/>
          <w:sz w:val="22"/>
          <w:szCs w:val="22"/>
        </w:rPr>
        <w:t>BMO</w:t>
      </w:r>
      <w:r w:rsidRPr="00312528">
        <w:rPr>
          <w:rFonts w:eastAsia="Calibri"/>
          <w:bCs/>
          <w:sz w:val="22"/>
          <w:szCs w:val="22"/>
        </w:rPr>
        <w:t>)</w:t>
      </w:r>
      <w:r w:rsidR="00815DB4">
        <w:rPr>
          <w:rFonts w:eastAsia="Calibri"/>
          <w:bCs/>
          <w:sz w:val="22"/>
          <w:szCs w:val="22"/>
        </w:rPr>
        <w:t>,</w:t>
      </w:r>
      <w:r w:rsidR="00641F78" w:rsidRPr="00641F78">
        <w:rPr>
          <w:rFonts w:eastAsia="Calibri"/>
          <w:sz w:val="22"/>
          <w:szCs w:val="22"/>
        </w:rPr>
        <w:t xml:space="preserve"> </w:t>
      </w:r>
      <w:r w:rsidR="00641F78" w:rsidRPr="00312528">
        <w:rPr>
          <w:rFonts w:eastAsia="Calibri"/>
          <w:sz w:val="22"/>
          <w:szCs w:val="22"/>
        </w:rPr>
        <w:t xml:space="preserve">for the quarter </w:t>
      </w:r>
      <w:r w:rsidR="002F6918">
        <w:rPr>
          <w:rFonts w:eastAsia="Calibri"/>
          <w:sz w:val="22"/>
          <w:szCs w:val="22"/>
        </w:rPr>
        <w:t xml:space="preserve">and calendar year </w:t>
      </w:r>
      <w:r w:rsidR="00641F78" w:rsidRPr="00312528">
        <w:rPr>
          <w:rFonts w:eastAsia="Calibri"/>
          <w:sz w:val="22"/>
          <w:szCs w:val="22"/>
        </w:rPr>
        <w:t xml:space="preserve">ended </w:t>
      </w:r>
      <w:r w:rsidR="007A1912">
        <w:rPr>
          <w:rFonts w:eastAsia="Calibri"/>
          <w:sz w:val="22"/>
          <w:szCs w:val="22"/>
        </w:rPr>
        <w:t>Dec</w:t>
      </w:r>
      <w:r w:rsidR="008B0B25">
        <w:rPr>
          <w:rFonts w:eastAsia="Calibri"/>
          <w:sz w:val="22"/>
          <w:szCs w:val="22"/>
        </w:rPr>
        <w:t>ember</w:t>
      </w:r>
      <w:r w:rsidR="000B57A6">
        <w:rPr>
          <w:rFonts w:eastAsia="Calibri"/>
          <w:sz w:val="22"/>
          <w:szCs w:val="22"/>
        </w:rPr>
        <w:t xml:space="preserve"> 3</w:t>
      </w:r>
      <w:r w:rsidR="007A1912">
        <w:rPr>
          <w:rFonts w:eastAsia="Calibri"/>
          <w:sz w:val="22"/>
          <w:szCs w:val="22"/>
        </w:rPr>
        <w:t>1 (Q4</w:t>
      </w:r>
      <w:r w:rsidR="00641F78">
        <w:rPr>
          <w:rFonts w:eastAsia="Calibri"/>
          <w:sz w:val="22"/>
          <w:szCs w:val="22"/>
        </w:rPr>
        <w:t>)</w:t>
      </w:r>
      <w:r w:rsidRPr="00312528">
        <w:rPr>
          <w:rFonts w:eastAsia="Calibri"/>
          <w:bCs/>
          <w:sz w:val="22"/>
          <w:szCs w:val="22"/>
        </w:rPr>
        <w:t xml:space="preserve">, </w:t>
      </w:r>
      <w:r w:rsidR="00097DD5">
        <w:rPr>
          <w:rFonts w:eastAsia="Calibri"/>
          <w:b/>
          <w:bCs/>
          <w:sz w:val="22"/>
          <w:szCs w:val="22"/>
        </w:rPr>
        <w:t>Gentex Corporation</w:t>
      </w:r>
      <w:r w:rsidRPr="00312528">
        <w:rPr>
          <w:rFonts w:eastAsia="Calibri"/>
          <w:sz w:val="22"/>
          <w:szCs w:val="22"/>
        </w:rPr>
        <w:t xml:space="preserve"> (</w:t>
      </w:r>
      <w:r w:rsidR="00097DD5">
        <w:rPr>
          <w:rFonts w:eastAsia="Calibri"/>
          <w:sz w:val="22"/>
          <w:szCs w:val="22"/>
        </w:rPr>
        <w:t>GNTX</w:t>
      </w:r>
      <w:r w:rsidRPr="00312528">
        <w:rPr>
          <w:rFonts w:eastAsia="Calibri"/>
          <w:sz w:val="22"/>
          <w:szCs w:val="22"/>
        </w:rPr>
        <w:t>)</w:t>
      </w:r>
      <w:r>
        <w:rPr>
          <w:rFonts w:eastAsia="Calibri"/>
          <w:sz w:val="22"/>
          <w:szCs w:val="22"/>
        </w:rPr>
        <w:t xml:space="preserve"> </w:t>
      </w:r>
      <w:r w:rsidRPr="00830ECB">
        <w:rPr>
          <w:rFonts w:eastAsia="Calibri"/>
          <w:sz w:val="22"/>
          <w:szCs w:val="22"/>
        </w:rPr>
        <w:t xml:space="preserve">reports results </w:t>
      </w:r>
      <w:r w:rsidR="002F6918" w:rsidRPr="00830ECB">
        <w:rPr>
          <w:rFonts w:eastAsia="Calibri"/>
          <w:sz w:val="22"/>
          <w:szCs w:val="22"/>
        </w:rPr>
        <w:t>beating</w:t>
      </w:r>
      <w:r w:rsidRPr="00830ECB">
        <w:rPr>
          <w:rFonts w:eastAsia="Calibri"/>
          <w:sz w:val="22"/>
          <w:szCs w:val="22"/>
        </w:rPr>
        <w:t xml:space="preserve"> </w:t>
      </w:r>
      <w:r w:rsidRPr="00830ECB">
        <w:rPr>
          <w:sz w:val="22"/>
          <w:szCs w:val="22"/>
        </w:rPr>
        <w:t>general consensus estimates (</w:t>
      </w:r>
      <w:r w:rsidR="00097DD5" w:rsidRPr="00830ECB">
        <w:rPr>
          <w:sz w:val="22"/>
          <w:szCs w:val="22"/>
        </w:rPr>
        <w:t>GNTX</w:t>
      </w:r>
      <w:r w:rsidRPr="00830ECB">
        <w:rPr>
          <w:sz w:val="22"/>
          <w:szCs w:val="22"/>
        </w:rPr>
        <w:t xml:space="preserve"> </w:t>
      </w:r>
      <w:r w:rsidR="00393B9C" w:rsidRPr="00830ECB">
        <w:rPr>
          <w:sz w:val="22"/>
          <w:szCs w:val="22"/>
        </w:rPr>
        <w:t>beat</w:t>
      </w:r>
      <w:r w:rsidRPr="00830ECB">
        <w:rPr>
          <w:sz w:val="22"/>
          <w:szCs w:val="22"/>
        </w:rPr>
        <w:t xml:space="preserve"> Zack’s EPS estimates ($</w:t>
      </w:r>
      <w:r w:rsidR="00165BC6" w:rsidRPr="00830ECB">
        <w:rPr>
          <w:sz w:val="22"/>
          <w:szCs w:val="22"/>
        </w:rPr>
        <w:t>0</w:t>
      </w:r>
      <w:r w:rsidR="00ED461A" w:rsidRPr="00830ECB">
        <w:rPr>
          <w:sz w:val="22"/>
          <w:szCs w:val="22"/>
        </w:rPr>
        <w:t>.</w:t>
      </w:r>
      <w:r w:rsidR="00830ECB" w:rsidRPr="00830ECB">
        <w:rPr>
          <w:sz w:val="22"/>
          <w:szCs w:val="22"/>
        </w:rPr>
        <w:t>50</w:t>
      </w:r>
      <w:r w:rsidRPr="00830ECB">
        <w:rPr>
          <w:sz w:val="22"/>
          <w:szCs w:val="22"/>
        </w:rPr>
        <w:t xml:space="preserve"> vs. $</w:t>
      </w:r>
      <w:r w:rsidR="00165BC6" w:rsidRPr="00830ECB">
        <w:rPr>
          <w:sz w:val="22"/>
          <w:szCs w:val="22"/>
        </w:rPr>
        <w:t>0.</w:t>
      </w:r>
      <w:r w:rsidR="00830ECB" w:rsidRPr="00830ECB">
        <w:rPr>
          <w:sz w:val="22"/>
          <w:szCs w:val="22"/>
        </w:rPr>
        <w:t>5</w:t>
      </w:r>
      <w:r w:rsidR="00393B9C" w:rsidRPr="00830ECB">
        <w:rPr>
          <w:sz w:val="22"/>
          <w:szCs w:val="22"/>
        </w:rPr>
        <w:t>8</w:t>
      </w:r>
      <w:r w:rsidR="00ED461A" w:rsidRPr="00830ECB">
        <w:rPr>
          <w:sz w:val="22"/>
          <w:szCs w:val="22"/>
        </w:rPr>
        <w:t xml:space="preserve"> </w:t>
      </w:r>
      <w:r w:rsidRPr="00830ECB">
        <w:rPr>
          <w:sz w:val="22"/>
          <w:szCs w:val="22"/>
        </w:rPr>
        <w:t>reported</w:t>
      </w:r>
      <w:r w:rsidR="008C256C" w:rsidRPr="00830ECB">
        <w:rPr>
          <w:sz w:val="22"/>
          <w:szCs w:val="22"/>
        </w:rPr>
        <w:t xml:space="preserve"> (non-GAAP)</w:t>
      </w:r>
      <w:r w:rsidRPr="00830ECB">
        <w:rPr>
          <w:sz w:val="22"/>
          <w:szCs w:val="22"/>
        </w:rPr>
        <w:t>)).</w:t>
      </w:r>
      <w:r>
        <w:rPr>
          <w:sz w:val="22"/>
          <w:szCs w:val="22"/>
        </w:rPr>
        <w:t xml:space="preserve">  </w:t>
      </w:r>
      <w:r w:rsidR="00097DD5">
        <w:rPr>
          <w:sz w:val="22"/>
          <w:szCs w:val="22"/>
        </w:rPr>
        <w:t>Gentex reports</w:t>
      </w:r>
      <w:r w:rsidR="006464B0">
        <w:rPr>
          <w:sz w:val="22"/>
          <w:szCs w:val="22"/>
        </w:rPr>
        <w:t xml:space="preserve"> for the quarter</w:t>
      </w:r>
      <w:r w:rsidR="002F6918">
        <w:rPr>
          <w:sz w:val="22"/>
          <w:szCs w:val="22"/>
        </w:rPr>
        <w:t xml:space="preserve"> and the calendar year</w:t>
      </w:r>
      <w:r>
        <w:rPr>
          <w:rFonts w:eastAsia="Calibri"/>
          <w:sz w:val="22"/>
          <w:szCs w:val="22"/>
        </w:rPr>
        <w:t>:</w:t>
      </w:r>
    </w:p>
    <w:p w14:paraId="2AEE1683" w14:textId="77777777"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Record quarterly net sales of $529.9 million, a 19% increase compared to the fourth quarter of 2019</w:t>
      </w:r>
    </w:p>
    <w:p w14:paraId="2C119161" w14:textId="0CDDC3F0"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Full Display Mirror® unit shipments of 1.053 million in 2020, a 42% increase compared to 2019, despite a 16%</w:t>
      </w:r>
      <w:r>
        <w:rPr>
          <w:rFonts w:eastAsiaTheme="minorEastAsia"/>
          <w:sz w:val="22"/>
          <w:szCs w:val="22"/>
          <w:lang w:eastAsia="en-US"/>
        </w:rPr>
        <w:t xml:space="preserve"> </w:t>
      </w:r>
      <w:r w:rsidRPr="002F6918">
        <w:rPr>
          <w:rFonts w:eastAsiaTheme="minorEastAsia"/>
          <w:sz w:val="22"/>
          <w:szCs w:val="22"/>
          <w:lang w:eastAsia="en-US"/>
        </w:rPr>
        <w:t>decline in global light vehicle production for the same period</w:t>
      </w:r>
    </w:p>
    <w:p w14:paraId="3902F2B5" w14:textId="77777777" w:rsidR="002F6918" w:rsidRDefault="002F6918" w:rsidP="002F6918">
      <w:pPr>
        <w:pStyle w:val="ListParagraph"/>
        <w:widowControl w:val="0"/>
        <w:numPr>
          <w:ilvl w:val="0"/>
          <w:numId w:val="1"/>
        </w:numPr>
        <w:autoSpaceDE w:val="0"/>
        <w:autoSpaceDN w:val="0"/>
        <w:adjustRightInd w:val="0"/>
        <w:rPr>
          <w:rFonts w:eastAsiaTheme="minorEastAsia"/>
          <w:sz w:val="18"/>
          <w:szCs w:val="18"/>
          <w:lang w:eastAsia="en-US"/>
        </w:rPr>
      </w:pPr>
      <w:r w:rsidRPr="002F6918">
        <w:rPr>
          <w:rFonts w:eastAsiaTheme="minorEastAsia"/>
          <w:sz w:val="22"/>
          <w:szCs w:val="22"/>
          <w:lang w:eastAsia="en-US"/>
        </w:rPr>
        <w:t>Quarterly gross profit margin of 40.9%</w:t>
      </w:r>
    </w:p>
    <w:p w14:paraId="4125D3A2"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440 basis point increase versus the fourth quarter of 2019</w:t>
      </w:r>
    </w:p>
    <w:p w14:paraId="6334CB6F" w14:textId="77777777" w:rsidR="002F6918" w:rsidRDefault="002F6918" w:rsidP="002F6918">
      <w:pPr>
        <w:pStyle w:val="ListParagraph"/>
        <w:widowControl w:val="0"/>
        <w:numPr>
          <w:ilvl w:val="1"/>
          <w:numId w:val="1"/>
        </w:numPr>
        <w:autoSpaceDE w:val="0"/>
        <w:autoSpaceDN w:val="0"/>
        <w:adjustRightInd w:val="0"/>
        <w:rPr>
          <w:rFonts w:eastAsiaTheme="minorEastAsia"/>
          <w:sz w:val="18"/>
          <w:szCs w:val="18"/>
          <w:lang w:eastAsia="en-US"/>
        </w:rPr>
      </w:pPr>
      <w:r w:rsidRPr="002F6918">
        <w:rPr>
          <w:rFonts w:eastAsiaTheme="minorEastAsia"/>
          <w:sz w:val="22"/>
          <w:szCs w:val="22"/>
          <w:lang w:eastAsia="en-US"/>
        </w:rPr>
        <w:t>120 basis point increase versus the third quarter of 2020</w:t>
      </w:r>
    </w:p>
    <w:p w14:paraId="7B6D5C81" w14:textId="77777777"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Quarterly net income of $143.3 million</w:t>
      </w:r>
    </w:p>
    <w:p w14:paraId="2D82B262"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44% increase compared to the fourth quarter of 2019</w:t>
      </w:r>
    </w:p>
    <w:p w14:paraId="0A021446" w14:textId="77777777" w:rsidR="002F6918" w:rsidRDefault="002F6918" w:rsidP="002F6918">
      <w:pPr>
        <w:pStyle w:val="ListParagraph"/>
        <w:widowControl w:val="0"/>
        <w:numPr>
          <w:ilvl w:val="1"/>
          <w:numId w:val="1"/>
        </w:numPr>
        <w:autoSpaceDE w:val="0"/>
        <w:autoSpaceDN w:val="0"/>
        <w:adjustRightInd w:val="0"/>
        <w:rPr>
          <w:rFonts w:eastAsiaTheme="minorEastAsia"/>
          <w:sz w:val="18"/>
          <w:szCs w:val="18"/>
          <w:lang w:eastAsia="en-US"/>
        </w:rPr>
      </w:pPr>
      <w:r w:rsidRPr="002F6918">
        <w:rPr>
          <w:rFonts w:eastAsiaTheme="minorEastAsia"/>
          <w:sz w:val="22"/>
          <w:szCs w:val="22"/>
          <w:lang w:eastAsia="en-US"/>
        </w:rPr>
        <w:t>Highest quarterly net income in Company history</w:t>
      </w:r>
    </w:p>
    <w:p w14:paraId="0CD07D87" w14:textId="77777777"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Earnings per diluted share of $0.58 for the fourth quarter</w:t>
      </w:r>
    </w:p>
    <w:p w14:paraId="356C4B15"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49% increase compared to the fourth quarter of 2019</w:t>
      </w:r>
    </w:p>
    <w:p w14:paraId="16893076" w14:textId="77777777" w:rsidR="002F6918" w:rsidRDefault="002F6918" w:rsidP="002F6918">
      <w:pPr>
        <w:pStyle w:val="ListParagraph"/>
        <w:widowControl w:val="0"/>
        <w:numPr>
          <w:ilvl w:val="1"/>
          <w:numId w:val="1"/>
        </w:numPr>
        <w:autoSpaceDE w:val="0"/>
        <w:autoSpaceDN w:val="0"/>
        <w:adjustRightInd w:val="0"/>
        <w:rPr>
          <w:rFonts w:eastAsiaTheme="minorEastAsia"/>
          <w:sz w:val="18"/>
          <w:szCs w:val="18"/>
          <w:lang w:eastAsia="en-US"/>
        </w:rPr>
      </w:pPr>
      <w:r w:rsidRPr="002F6918">
        <w:rPr>
          <w:rFonts w:eastAsiaTheme="minorEastAsia"/>
          <w:sz w:val="22"/>
          <w:szCs w:val="22"/>
          <w:lang w:eastAsia="en-US"/>
        </w:rPr>
        <w:t>Highest quarterly diluted EPS in Company history</w:t>
      </w:r>
    </w:p>
    <w:p w14:paraId="2814CB74" w14:textId="77777777"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Remaining balance of short-term debt ($25 million) repaid during the fourth quarter</w:t>
      </w:r>
    </w:p>
    <w:p w14:paraId="40CDD78A"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Net cash and investment balances of approximately $613 million as of December 31, 2020</w:t>
      </w:r>
    </w:p>
    <w:p w14:paraId="33D29E07"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2.5 million shares repurchased during the fourth quarter of 2020 at an average price of $31.82 per share</w:t>
      </w:r>
    </w:p>
    <w:p w14:paraId="320544AA" w14:textId="77777777" w:rsidR="002F6918" w:rsidRPr="002F6918" w:rsidRDefault="002F6918" w:rsidP="002F6918">
      <w:pPr>
        <w:pStyle w:val="ListParagraph"/>
        <w:widowControl w:val="0"/>
        <w:numPr>
          <w:ilvl w:val="0"/>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Cash returned to shareholders during 2020: $405.7 million</w:t>
      </w:r>
    </w:p>
    <w:p w14:paraId="0F280A99" w14:textId="77777777"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$288.5 million in share repurchases</w:t>
      </w:r>
    </w:p>
    <w:p w14:paraId="2D102824" w14:textId="0E2B4516" w:rsidR="002F6918" w:rsidRPr="002F6918" w:rsidRDefault="002F6918" w:rsidP="002F6918">
      <w:pPr>
        <w:pStyle w:val="ListParagraph"/>
        <w:widowControl w:val="0"/>
        <w:numPr>
          <w:ilvl w:val="1"/>
          <w:numId w:val="1"/>
        </w:numPr>
        <w:autoSpaceDE w:val="0"/>
        <w:autoSpaceDN w:val="0"/>
        <w:adjustRightInd w:val="0"/>
        <w:rPr>
          <w:rFonts w:eastAsiaTheme="minorEastAsia"/>
          <w:sz w:val="22"/>
          <w:szCs w:val="22"/>
          <w:lang w:eastAsia="en-US"/>
        </w:rPr>
      </w:pPr>
      <w:r w:rsidRPr="002F6918">
        <w:rPr>
          <w:rFonts w:eastAsiaTheme="minorEastAsia"/>
          <w:sz w:val="22"/>
          <w:szCs w:val="22"/>
          <w:lang w:eastAsia="en-US"/>
        </w:rPr>
        <w:t>$117.2 million in dividends</w:t>
      </w:r>
    </w:p>
    <w:p w14:paraId="3613B5F7" w14:textId="659434DE" w:rsidR="008F69B1" w:rsidRDefault="007A4C8E" w:rsidP="002F6918">
      <w:pPr>
        <w:spacing w:after="120"/>
        <w:ind w:right="-432"/>
        <w:rPr>
          <w:sz w:val="22"/>
          <w:szCs w:val="22"/>
        </w:rPr>
      </w:pPr>
      <w:r w:rsidRPr="00E170C0">
        <w:rPr>
          <w:rFonts w:eastAsiaTheme="minorEastAsia"/>
          <w:sz w:val="22"/>
          <w:szCs w:val="22"/>
          <w:lang w:eastAsia="en-US"/>
        </w:rPr>
        <w:t>[</w:t>
      </w:r>
      <w:proofErr w:type="spellStart"/>
      <w:r w:rsidRPr="00E170C0">
        <w:rPr>
          <w:rFonts w:eastAsiaTheme="minorEastAsia"/>
          <w:i/>
          <w:sz w:val="22"/>
          <w:szCs w:val="22"/>
          <w:lang w:eastAsia="en-US"/>
        </w:rPr>
        <w:t>Gente</w:t>
      </w:r>
      <w:r w:rsidR="002D7620">
        <w:rPr>
          <w:rFonts w:eastAsiaTheme="minorEastAsia"/>
          <w:i/>
          <w:sz w:val="22"/>
          <w:szCs w:val="22"/>
          <w:lang w:eastAsia="en-US"/>
        </w:rPr>
        <w:t>x</w:t>
      </w:r>
      <w:proofErr w:type="spellEnd"/>
      <w:r w:rsidR="002D7620">
        <w:rPr>
          <w:rFonts w:eastAsiaTheme="minorEastAsia"/>
          <w:i/>
          <w:sz w:val="22"/>
          <w:szCs w:val="22"/>
          <w:lang w:eastAsia="en-US"/>
        </w:rPr>
        <w:t xml:space="preserve"> </w:t>
      </w:r>
      <w:r w:rsidR="007A1912">
        <w:rPr>
          <w:rFonts w:eastAsiaTheme="minorEastAsia"/>
          <w:i/>
          <w:sz w:val="22"/>
          <w:szCs w:val="22"/>
          <w:lang w:eastAsia="en-US"/>
        </w:rPr>
        <w:t>4</w:t>
      </w:r>
      <w:r w:rsidR="007A1912">
        <w:rPr>
          <w:rFonts w:eastAsiaTheme="minorEastAsia"/>
          <w:i/>
          <w:sz w:val="22"/>
          <w:szCs w:val="22"/>
          <w:vertAlign w:val="superscript"/>
          <w:lang w:eastAsia="en-US"/>
        </w:rPr>
        <w:t>th</w:t>
      </w:r>
      <w:r>
        <w:rPr>
          <w:rFonts w:eastAsiaTheme="minorEastAsia"/>
          <w:i/>
          <w:sz w:val="22"/>
          <w:szCs w:val="22"/>
          <w:lang w:eastAsia="en-US"/>
        </w:rPr>
        <w:t xml:space="preserve"> Quarter </w:t>
      </w:r>
      <w:r w:rsidR="002F6918">
        <w:rPr>
          <w:rFonts w:eastAsiaTheme="minorEastAsia"/>
          <w:i/>
          <w:sz w:val="22"/>
          <w:szCs w:val="22"/>
          <w:lang w:eastAsia="en-US"/>
        </w:rPr>
        <w:t xml:space="preserve">and </w:t>
      </w:r>
      <w:proofErr w:type="gramStart"/>
      <w:r w:rsidR="002F6918">
        <w:rPr>
          <w:rFonts w:eastAsiaTheme="minorEastAsia"/>
          <w:i/>
          <w:sz w:val="22"/>
          <w:szCs w:val="22"/>
          <w:lang w:eastAsia="en-US"/>
        </w:rPr>
        <w:t>Calendar Year</w:t>
      </w:r>
      <w:proofErr w:type="gramEnd"/>
      <w:r w:rsidR="002F6918">
        <w:rPr>
          <w:rFonts w:eastAsiaTheme="minorEastAsia"/>
          <w:i/>
          <w:sz w:val="22"/>
          <w:szCs w:val="22"/>
          <w:lang w:eastAsia="en-US"/>
        </w:rPr>
        <w:t xml:space="preserve"> </w:t>
      </w:r>
      <w:r>
        <w:rPr>
          <w:rFonts w:eastAsiaTheme="minorEastAsia"/>
          <w:i/>
          <w:sz w:val="22"/>
          <w:szCs w:val="22"/>
          <w:lang w:eastAsia="en-US"/>
        </w:rPr>
        <w:t>2020 Earning Report</w:t>
      </w:r>
      <w:r w:rsidRPr="00E170C0">
        <w:rPr>
          <w:rFonts w:eastAsiaTheme="minorEastAsia"/>
          <w:sz w:val="22"/>
          <w:szCs w:val="22"/>
          <w:lang w:eastAsia="en-US"/>
        </w:rPr>
        <w:t>]</w:t>
      </w:r>
    </w:p>
    <w:p w14:paraId="2D892A9D" w14:textId="77777777" w:rsidR="000C143C" w:rsidRDefault="000C143C" w:rsidP="000C143C">
      <w:pPr>
        <w:spacing w:after="120"/>
        <w:ind w:left="-360" w:right="-432"/>
        <w:rPr>
          <w:sz w:val="22"/>
          <w:szCs w:val="22"/>
        </w:rPr>
      </w:pPr>
      <w:r>
        <w:rPr>
          <w:i/>
          <w:sz w:val="22"/>
          <w:szCs w:val="22"/>
        </w:rPr>
        <w:t>Pr</w:t>
      </w:r>
      <w:r w:rsidR="00046525" w:rsidRPr="00046525">
        <w:rPr>
          <w:i/>
          <w:sz w:val="22"/>
          <w:szCs w:val="22"/>
        </w:rPr>
        <w:t>o</w:t>
      </w:r>
      <w:r>
        <w:rPr>
          <w:i/>
          <w:sz w:val="22"/>
          <w:szCs w:val="22"/>
        </w:rPr>
        <w:t>jection</w:t>
      </w:r>
      <w:r w:rsidR="00046525" w:rsidRPr="00046525">
        <w:rPr>
          <w:i/>
          <w:sz w:val="22"/>
          <w:szCs w:val="22"/>
        </w:rPr>
        <w:t>s</w:t>
      </w:r>
      <w:r w:rsidR="00046525">
        <w:rPr>
          <w:sz w:val="22"/>
          <w:szCs w:val="22"/>
        </w:rPr>
        <w:t>.</w:t>
      </w:r>
      <w:r>
        <w:rPr>
          <w:sz w:val="22"/>
          <w:szCs w:val="22"/>
        </w:rPr>
        <w:t xml:space="preserve">  </w:t>
      </w:r>
      <w:r w:rsidR="00134C98" w:rsidRPr="00134C98">
        <w:rPr>
          <w:sz w:val="22"/>
          <w:szCs w:val="22"/>
        </w:rPr>
        <w:t xml:space="preserve">Based on the mid-January 2020 IHS </w:t>
      </w:r>
      <w:proofErr w:type="spellStart"/>
      <w:r w:rsidR="00134C98" w:rsidRPr="00134C98">
        <w:rPr>
          <w:sz w:val="22"/>
          <w:szCs w:val="22"/>
        </w:rPr>
        <w:t>Markit</w:t>
      </w:r>
      <w:proofErr w:type="spellEnd"/>
      <w:r w:rsidR="00134C98" w:rsidRPr="00134C98">
        <w:rPr>
          <w:sz w:val="22"/>
          <w:szCs w:val="22"/>
        </w:rPr>
        <w:t xml:space="preserve"> forecast, light vehicle production in </w:t>
      </w:r>
      <w:proofErr w:type="spellStart"/>
      <w:r w:rsidR="00134C98" w:rsidRPr="00134C98">
        <w:rPr>
          <w:sz w:val="22"/>
          <w:szCs w:val="22"/>
        </w:rPr>
        <w:t>Gentex’s</w:t>
      </w:r>
      <w:proofErr w:type="spellEnd"/>
      <w:r w:rsidR="00134C98" w:rsidRPr="00134C98">
        <w:rPr>
          <w:sz w:val="22"/>
          <w:szCs w:val="22"/>
        </w:rPr>
        <w:t xml:space="preserve"> primary markets is expected to soar 12% year over year in the current year. </w:t>
      </w:r>
      <w:r w:rsidR="00134C98">
        <w:rPr>
          <w:sz w:val="22"/>
          <w:szCs w:val="22"/>
        </w:rPr>
        <w:t xml:space="preserve"> </w:t>
      </w:r>
      <w:r w:rsidR="00134C98" w:rsidRPr="00134C98">
        <w:rPr>
          <w:sz w:val="22"/>
          <w:szCs w:val="22"/>
        </w:rPr>
        <w:t xml:space="preserve">Amid the encouraging backdrop, it expects higher year-over-year revenues in 2021. </w:t>
      </w:r>
      <w:r w:rsidR="00134C98">
        <w:rPr>
          <w:sz w:val="22"/>
          <w:szCs w:val="22"/>
        </w:rPr>
        <w:t xml:space="preserve"> </w:t>
      </w:r>
      <w:r w:rsidR="00134C98" w:rsidRPr="00134C98">
        <w:rPr>
          <w:sz w:val="22"/>
          <w:szCs w:val="22"/>
        </w:rPr>
        <w:t xml:space="preserve">The company envisions net sales in the band of $1.94-2.02 billion, indicating an increase from 2020 revenues of $1.68 billion. </w:t>
      </w:r>
      <w:r w:rsidR="00134C98">
        <w:rPr>
          <w:sz w:val="22"/>
          <w:szCs w:val="22"/>
        </w:rPr>
        <w:t xml:space="preserve"> </w:t>
      </w:r>
      <w:r w:rsidR="00134C98" w:rsidRPr="00134C98">
        <w:rPr>
          <w:sz w:val="22"/>
          <w:szCs w:val="22"/>
        </w:rPr>
        <w:t xml:space="preserve">Gross margin is anticipated in the range of 39-40%. </w:t>
      </w:r>
      <w:r w:rsidR="00134C98">
        <w:rPr>
          <w:sz w:val="22"/>
          <w:szCs w:val="22"/>
        </w:rPr>
        <w:t xml:space="preserve"> </w:t>
      </w:r>
      <w:r w:rsidR="00134C98" w:rsidRPr="00134C98">
        <w:rPr>
          <w:sz w:val="22"/>
          <w:szCs w:val="22"/>
        </w:rPr>
        <w:t xml:space="preserve">Capital expenditure and operating expenses are estimated within $85-$95 million and $210-$220 million, respectively. </w:t>
      </w:r>
      <w:r w:rsidR="00134C98">
        <w:rPr>
          <w:sz w:val="22"/>
          <w:szCs w:val="22"/>
        </w:rPr>
        <w:t xml:space="preserve"> </w:t>
      </w:r>
      <w:r w:rsidR="00134C98" w:rsidRPr="00134C98">
        <w:rPr>
          <w:sz w:val="22"/>
          <w:szCs w:val="22"/>
        </w:rPr>
        <w:t xml:space="preserve">For calendar year 2022, the </w:t>
      </w:r>
      <w:proofErr w:type="spellStart"/>
      <w:r w:rsidR="00134C98" w:rsidRPr="00134C98">
        <w:rPr>
          <w:sz w:val="22"/>
          <w:szCs w:val="22"/>
        </w:rPr>
        <w:t>Zacks</w:t>
      </w:r>
      <w:proofErr w:type="spellEnd"/>
      <w:r w:rsidR="00134C98" w:rsidRPr="00134C98">
        <w:rPr>
          <w:sz w:val="22"/>
          <w:szCs w:val="22"/>
        </w:rPr>
        <w:t xml:space="preserve"> Rank #3 (Hold) firm expects sales growth of 4-8% year over year.</w:t>
      </w:r>
      <w:r w:rsidR="008F69B1">
        <w:rPr>
          <w:sz w:val="22"/>
          <w:szCs w:val="22"/>
        </w:rPr>
        <w:t xml:space="preserve"> </w:t>
      </w:r>
      <w:r w:rsidR="004D0970">
        <w:rPr>
          <w:sz w:val="22"/>
          <w:szCs w:val="22"/>
        </w:rPr>
        <w:t>[</w:t>
      </w:r>
      <w:r w:rsidR="004D0970">
        <w:rPr>
          <w:i/>
          <w:sz w:val="22"/>
          <w:szCs w:val="22"/>
        </w:rPr>
        <w:t>Zack’s</w:t>
      </w:r>
      <w:r w:rsidR="004D0970" w:rsidRPr="00C83E68">
        <w:rPr>
          <w:i/>
          <w:sz w:val="22"/>
          <w:szCs w:val="22"/>
        </w:rPr>
        <w:t xml:space="preserve"> </w:t>
      </w:r>
      <w:proofErr w:type="spellStart"/>
      <w:r w:rsidR="004D0970" w:rsidRPr="00C83E68">
        <w:rPr>
          <w:i/>
          <w:sz w:val="22"/>
          <w:szCs w:val="22"/>
        </w:rPr>
        <w:t>Gentex</w:t>
      </w:r>
      <w:proofErr w:type="spellEnd"/>
      <w:r w:rsidR="004D0970" w:rsidRPr="00C83E68">
        <w:rPr>
          <w:i/>
          <w:sz w:val="22"/>
          <w:szCs w:val="22"/>
        </w:rPr>
        <w:t xml:space="preserve"> </w:t>
      </w:r>
      <w:r w:rsidR="007A1912">
        <w:rPr>
          <w:i/>
          <w:sz w:val="22"/>
          <w:szCs w:val="22"/>
        </w:rPr>
        <w:t>4</w:t>
      </w:r>
      <w:r w:rsidR="007A1912">
        <w:rPr>
          <w:i/>
          <w:sz w:val="22"/>
          <w:szCs w:val="22"/>
          <w:vertAlign w:val="superscript"/>
        </w:rPr>
        <w:t>th</w:t>
      </w:r>
      <w:r w:rsidR="00B40810">
        <w:rPr>
          <w:i/>
          <w:sz w:val="22"/>
          <w:szCs w:val="22"/>
        </w:rPr>
        <w:t xml:space="preserve"> </w:t>
      </w:r>
      <w:r w:rsidR="004D0970">
        <w:rPr>
          <w:i/>
          <w:sz w:val="22"/>
          <w:szCs w:val="22"/>
        </w:rPr>
        <w:t xml:space="preserve">Quarter </w:t>
      </w:r>
      <w:r>
        <w:rPr>
          <w:i/>
          <w:sz w:val="22"/>
          <w:szCs w:val="22"/>
        </w:rPr>
        <w:t xml:space="preserve">and Calendar-Year </w:t>
      </w:r>
      <w:r w:rsidR="004D0970">
        <w:rPr>
          <w:i/>
          <w:sz w:val="22"/>
          <w:szCs w:val="22"/>
        </w:rPr>
        <w:t>2020</w:t>
      </w:r>
      <w:r w:rsidR="004D0970" w:rsidRPr="00C83E68">
        <w:rPr>
          <w:i/>
          <w:sz w:val="22"/>
          <w:szCs w:val="22"/>
        </w:rPr>
        <w:t xml:space="preserve"> Analyst Report</w:t>
      </w:r>
      <w:r w:rsidR="004D0970">
        <w:rPr>
          <w:sz w:val="22"/>
          <w:szCs w:val="22"/>
        </w:rPr>
        <w:t>]</w:t>
      </w:r>
    </w:p>
    <w:p w14:paraId="02D09F71" w14:textId="0234861B" w:rsidR="00CF357D" w:rsidRPr="000C143C" w:rsidRDefault="003D2CF4" w:rsidP="000C143C">
      <w:pPr>
        <w:spacing w:after="120"/>
        <w:ind w:left="-360" w:right="-432"/>
        <w:rPr>
          <w:sz w:val="22"/>
          <w:szCs w:val="22"/>
        </w:rPr>
      </w:pPr>
      <w:r w:rsidRPr="00333FF6">
        <w:rPr>
          <w:sz w:val="22"/>
          <w:szCs w:val="22"/>
        </w:rPr>
        <w:t xml:space="preserve">SSG analysis indicates </w:t>
      </w:r>
      <w:r w:rsidR="00911A6F" w:rsidRPr="00911A6F">
        <w:rPr>
          <w:sz w:val="22"/>
          <w:szCs w:val="22"/>
        </w:rPr>
        <w:t>Hold</w:t>
      </w:r>
      <w:r w:rsidRPr="00333FF6">
        <w:rPr>
          <w:sz w:val="22"/>
          <w:szCs w:val="22"/>
        </w:rPr>
        <w:t>.</w:t>
      </w:r>
      <w:r w:rsidRPr="00FD101F">
        <w:rPr>
          <w:sz w:val="22"/>
          <w:szCs w:val="22"/>
        </w:rPr>
        <w:t xml:space="preserve">  Recommendation: </w:t>
      </w:r>
      <w:r w:rsidR="00165BC6" w:rsidRPr="00911A6F">
        <w:rPr>
          <w:b/>
          <w:sz w:val="22"/>
          <w:szCs w:val="22"/>
        </w:rPr>
        <w:t>Hold</w:t>
      </w:r>
    </w:p>
    <w:p w14:paraId="400E6CFE" w14:textId="77777777" w:rsidR="009E532A" w:rsidRDefault="009E532A" w:rsidP="006464B0">
      <w:pPr>
        <w:spacing w:after="120"/>
        <w:ind w:right="-432"/>
        <w:rPr>
          <w:b/>
          <w:sz w:val="22"/>
          <w:szCs w:val="22"/>
        </w:rPr>
      </w:pPr>
    </w:p>
    <w:tbl>
      <w:tblPr>
        <w:tblW w:w="5464" w:type="pct"/>
        <w:tblCellSpacing w:w="7" w:type="dxa"/>
        <w:tblInd w:w="-301" w:type="dxa"/>
        <w:tblCellMar>
          <w:top w:w="45" w:type="dxa"/>
          <w:left w:w="45" w:type="dxa"/>
          <w:bottom w:w="45" w:type="dxa"/>
          <w:right w:w="45" w:type="dxa"/>
        </w:tblCellMar>
        <w:tblLook w:val="0000" w:firstRow="0" w:lastRow="0" w:firstColumn="0" w:lastColumn="0" w:noHBand="0" w:noVBand="0"/>
      </w:tblPr>
      <w:tblGrid>
        <w:gridCol w:w="876"/>
        <w:gridCol w:w="835"/>
        <w:gridCol w:w="1749"/>
        <w:gridCol w:w="2156"/>
        <w:gridCol w:w="1265"/>
        <w:gridCol w:w="1987"/>
        <w:gridCol w:w="1490"/>
      </w:tblGrid>
      <w:tr w:rsidR="009D0088" w:rsidRPr="002C0D5C" w14:paraId="41722D2B" w14:textId="77777777" w:rsidTr="000C54E4">
        <w:trPr>
          <w:trHeight w:val="193"/>
          <w:tblCellSpacing w:w="7" w:type="dxa"/>
        </w:trPr>
        <w:tc>
          <w:tcPr>
            <w:tcW w:w="855" w:type="dxa"/>
            <w:shd w:val="clear" w:color="auto" w:fill="FFFFFF"/>
          </w:tcPr>
          <w:p w14:paraId="503E746A"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SYMBOL</w:t>
            </w:r>
          </w:p>
        </w:tc>
        <w:tc>
          <w:tcPr>
            <w:tcW w:w="0" w:type="auto"/>
            <w:shd w:val="clear" w:color="auto" w:fill="FFFFFF"/>
          </w:tcPr>
          <w:p w14:paraId="0704D6C3"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PERIOD</w:t>
            </w:r>
          </w:p>
        </w:tc>
        <w:tc>
          <w:tcPr>
            <w:tcW w:w="0" w:type="auto"/>
            <w:shd w:val="clear" w:color="auto" w:fill="FFFFFF"/>
          </w:tcPr>
          <w:p w14:paraId="5FAF988E"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EVENT TITLE</w:t>
            </w:r>
          </w:p>
        </w:tc>
        <w:tc>
          <w:tcPr>
            <w:tcW w:w="0" w:type="auto"/>
            <w:shd w:val="clear" w:color="auto" w:fill="FFFFFF"/>
          </w:tcPr>
          <w:p w14:paraId="6E7C75BF"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EPS ESTIMATE</w:t>
            </w:r>
          </w:p>
        </w:tc>
        <w:tc>
          <w:tcPr>
            <w:tcW w:w="0" w:type="auto"/>
            <w:shd w:val="clear" w:color="auto" w:fill="FFFFFF"/>
          </w:tcPr>
          <w:p w14:paraId="37BE0B63"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EPS ACTUAL</w:t>
            </w:r>
          </w:p>
        </w:tc>
        <w:tc>
          <w:tcPr>
            <w:tcW w:w="0" w:type="auto"/>
            <w:shd w:val="clear" w:color="auto" w:fill="FFFFFF"/>
          </w:tcPr>
          <w:p w14:paraId="10C79721"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PREV. YEAR ACTUAL</w:t>
            </w:r>
          </w:p>
        </w:tc>
        <w:tc>
          <w:tcPr>
            <w:tcW w:w="0" w:type="auto"/>
            <w:shd w:val="clear" w:color="auto" w:fill="FFFFFF"/>
          </w:tcPr>
          <w:p w14:paraId="53FD8F60"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DATE/TIME (ET)</w:t>
            </w:r>
          </w:p>
        </w:tc>
      </w:tr>
      <w:tr w:rsidR="009D0088" w:rsidRPr="002C0D5C" w14:paraId="2FCB9F4A" w14:textId="77777777" w:rsidTr="000C54E4">
        <w:trPr>
          <w:trHeight w:val="65"/>
          <w:tblCellSpacing w:w="7" w:type="dxa"/>
        </w:trPr>
        <w:tc>
          <w:tcPr>
            <w:tcW w:w="855" w:type="dxa"/>
            <w:shd w:val="clear" w:color="auto" w:fill="FFFFFF"/>
          </w:tcPr>
          <w:p w14:paraId="543B958C" w14:textId="1ED7AC64" w:rsidR="003D2CF4" w:rsidRPr="00411F1B" w:rsidRDefault="009D0088" w:rsidP="00B74F51">
            <w:pPr>
              <w:jc w:val="center"/>
              <w:rPr>
                <w:rFonts w:ascii="Times" w:eastAsia="Times New Roman" w:hAnsi="Times"/>
                <w:sz w:val="16"/>
                <w:szCs w:val="16"/>
              </w:rPr>
            </w:pPr>
            <w:r>
              <w:rPr>
                <w:rFonts w:ascii="Times" w:eastAsia="Times New Roman" w:hAnsi="Times"/>
                <w:sz w:val="16"/>
                <w:szCs w:val="16"/>
              </w:rPr>
              <w:t>GNTX</w:t>
            </w:r>
          </w:p>
        </w:tc>
        <w:tc>
          <w:tcPr>
            <w:tcW w:w="0" w:type="auto"/>
            <w:shd w:val="clear" w:color="auto" w:fill="FFFFFF"/>
          </w:tcPr>
          <w:p w14:paraId="0CE50E47" w14:textId="19DB4FB9" w:rsidR="003D2CF4" w:rsidRPr="00411F1B" w:rsidRDefault="003D2CF4" w:rsidP="00B74F51">
            <w:pPr>
              <w:jc w:val="center"/>
              <w:rPr>
                <w:rFonts w:ascii="Times" w:eastAsia="Times New Roman" w:hAnsi="Times"/>
                <w:sz w:val="16"/>
                <w:szCs w:val="16"/>
              </w:rPr>
            </w:pPr>
            <w:r>
              <w:rPr>
                <w:rFonts w:ascii="Times" w:eastAsia="Times New Roman" w:hAnsi="Times"/>
                <w:sz w:val="16"/>
                <w:szCs w:val="16"/>
              </w:rPr>
              <w:t>Q</w:t>
            </w:r>
            <w:r w:rsidR="007A1912">
              <w:rPr>
                <w:rFonts w:ascii="Times" w:eastAsia="Times New Roman" w:hAnsi="Times"/>
                <w:sz w:val="16"/>
                <w:szCs w:val="16"/>
              </w:rPr>
              <w:t>4</w:t>
            </w:r>
            <w:r>
              <w:rPr>
                <w:rFonts w:ascii="Times" w:eastAsia="Times New Roman" w:hAnsi="Times"/>
                <w:sz w:val="16"/>
                <w:szCs w:val="16"/>
              </w:rPr>
              <w:t> 20</w:t>
            </w:r>
            <w:r w:rsidR="00154C0C">
              <w:rPr>
                <w:rFonts w:ascii="Times" w:eastAsia="Times New Roman" w:hAnsi="Times"/>
                <w:sz w:val="16"/>
                <w:szCs w:val="16"/>
              </w:rPr>
              <w:t>20</w:t>
            </w:r>
          </w:p>
        </w:tc>
        <w:tc>
          <w:tcPr>
            <w:tcW w:w="0" w:type="auto"/>
            <w:shd w:val="clear" w:color="auto" w:fill="FFFFFF"/>
          </w:tcPr>
          <w:p w14:paraId="4A617B48" w14:textId="122DFC16" w:rsidR="003D2CF4" w:rsidRDefault="009D0088" w:rsidP="00B74F51">
            <w:pPr>
              <w:jc w:val="center"/>
              <w:rPr>
                <w:rFonts w:ascii="Times" w:eastAsia="Times New Roman" w:hAnsi="Times"/>
                <w:sz w:val="16"/>
                <w:szCs w:val="16"/>
              </w:rPr>
            </w:pPr>
            <w:r>
              <w:rPr>
                <w:rFonts w:ascii="Times" w:eastAsia="Times New Roman" w:hAnsi="Times"/>
                <w:sz w:val="16"/>
                <w:szCs w:val="16"/>
              </w:rPr>
              <w:t>Gentex Corporation</w:t>
            </w:r>
          </w:p>
          <w:p w14:paraId="18C3498F" w14:textId="77777777" w:rsidR="003D2CF4" w:rsidRPr="00411F1B" w:rsidRDefault="003D2CF4" w:rsidP="00B74F51">
            <w:pPr>
              <w:jc w:val="center"/>
              <w:rPr>
                <w:rFonts w:ascii="Times" w:eastAsia="Times New Roman" w:hAnsi="Times"/>
                <w:sz w:val="16"/>
                <w:szCs w:val="16"/>
              </w:rPr>
            </w:pPr>
            <w:r w:rsidRPr="00411F1B">
              <w:rPr>
                <w:rFonts w:ascii="Times" w:eastAsia="Times New Roman" w:hAnsi="Times"/>
                <w:sz w:val="16"/>
                <w:szCs w:val="16"/>
              </w:rPr>
              <w:t xml:space="preserve"> Earnings Release</w:t>
            </w:r>
          </w:p>
        </w:tc>
        <w:tc>
          <w:tcPr>
            <w:tcW w:w="0" w:type="auto"/>
            <w:shd w:val="clear" w:color="auto" w:fill="FFFFFF"/>
          </w:tcPr>
          <w:p w14:paraId="16E9A29B" w14:textId="595A65D1" w:rsidR="003D2CF4" w:rsidRPr="00830ECB" w:rsidRDefault="005A397F" w:rsidP="00B74F51">
            <w:pPr>
              <w:jc w:val="center"/>
              <w:rPr>
                <w:rFonts w:ascii="Times" w:eastAsia="Times New Roman" w:hAnsi="Times"/>
                <w:sz w:val="16"/>
                <w:szCs w:val="16"/>
              </w:rPr>
            </w:pPr>
            <w:r w:rsidRPr="00830ECB">
              <w:rPr>
                <w:rFonts w:ascii="Times" w:eastAsia="Times New Roman" w:hAnsi="Times"/>
                <w:sz w:val="16"/>
                <w:szCs w:val="16"/>
              </w:rPr>
              <w:t>$</w:t>
            </w:r>
            <w:r w:rsidR="00393B9C" w:rsidRPr="00830ECB">
              <w:rPr>
                <w:rFonts w:ascii="Times" w:eastAsia="Times New Roman" w:hAnsi="Times"/>
                <w:sz w:val="16"/>
                <w:szCs w:val="16"/>
              </w:rPr>
              <w:t>0</w:t>
            </w:r>
            <w:r w:rsidR="00ED461A" w:rsidRPr="00830ECB">
              <w:rPr>
                <w:rFonts w:ascii="Times" w:eastAsia="Times New Roman" w:hAnsi="Times"/>
                <w:sz w:val="16"/>
                <w:szCs w:val="16"/>
              </w:rPr>
              <w:t>.</w:t>
            </w:r>
            <w:r w:rsidR="00830ECB" w:rsidRPr="00830ECB">
              <w:rPr>
                <w:rFonts w:ascii="Times" w:eastAsia="Times New Roman" w:hAnsi="Times"/>
                <w:sz w:val="16"/>
                <w:szCs w:val="16"/>
              </w:rPr>
              <w:t>50</w:t>
            </w:r>
            <w:r w:rsidR="003D2CF4" w:rsidRPr="00830ECB">
              <w:rPr>
                <w:rFonts w:ascii="Times" w:eastAsia="Times New Roman" w:hAnsi="Times"/>
                <w:sz w:val="16"/>
                <w:szCs w:val="16"/>
              </w:rPr>
              <w:t xml:space="preserve"> vs. $</w:t>
            </w:r>
            <w:r w:rsidR="00165BC6" w:rsidRPr="00830ECB">
              <w:rPr>
                <w:rFonts w:ascii="Times" w:eastAsia="Times New Roman" w:hAnsi="Times"/>
                <w:sz w:val="16"/>
                <w:szCs w:val="16"/>
              </w:rPr>
              <w:t>0</w:t>
            </w:r>
            <w:r w:rsidR="00ED461A" w:rsidRPr="00830ECB">
              <w:rPr>
                <w:rFonts w:ascii="Times" w:eastAsia="Times New Roman" w:hAnsi="Times"/>
                <w:sz w:val="16"/>
                <w:szCs w:val="16"/>
              </w:rPr>
              <w:t>.</w:t>
            </w:r>
            <w:r w:rsidR="00830ECB" w:rsidRPr="00830ECB">
              <w:rPr>
                <w:rFonts w:ascii="Times" w:eastAsia="Times New Roman" w:hAnsi="Times"/>
                <w:sz w:val="16"/>
                <w:szCs w:val="16"/>
              </w:rPr>
              <w:t xml:space="preserve"> 5</w:t>
            </w:r>
            <w:r w:rsidR="00393B9C" w:rsidRPr="00830ECB">
              <w:rPr>
                <w:rFonts w:ascii="Times" w:eastAsia="Times New Roman" w:hAnsi="Times"/>
                <w:sz w:val="16"/>
                <w:szCs w:val="16"/>
              </w:rPr>
              <w:t>8</w:t>
            </w:r>
            <w:r w:rsidR="003D2CF4" w:rsidRPr="00830ECB">
              <w:rPr>
                <w:rFonts w:ascii="Times" w:eastAsia="Times New Roman" w:hAnsi="Times"/>
                <w:sz w:val="16"/>
                <w:szCs w:val="16"/>
              </w:rPr>
              <w:t xml:space="preserve"> reported</w:t>
            </w:r>
          </w:p>
          <w:p w14:paraId="1C0FDBDE" w14:textId="72777825" w:rsidR="003D2CF4" w:rsidRPr="00411F1B" w:rsidRDefault="00165BC6" w:rsidP="00B74F51">
            <w:pPr>
              <w:jc w:val="center"/>
              <w:rPr>
                <w:rFonts w:ascii="Times" w:eastAsia="Times New Roman" w:hAnsi="Times"/>
                <w:sz w:val="16"/>
                <w:szCs w:val="16"/>
              </w:rPr>
            </w:pPr>
            <w:r w:rsidRPr="00830ECB">
              <w:rPr>
                <w:rFonts w:ascii="Times" w:eastAsia="Times New Roman" w:hAnsi="Times"/>
                <w:sz w:val="16"/>
                <w:szCs w:val="16"/>
              </w:rPr>
              <w:t>(</w:t>
            </w:r>
            <w:proofErr w:type="gramStart"/>
            <w:r w:rsidR="00BA7467" w:rsidRPr="00830ECB">
              <w:rPr>
                <w:rFonts w:ascii="Times" w:eastAsia="Times New Roman" w:hAnsi="Times"/>
                <w:sz w:val="16"/>
                <w:szCs w:val="16"/>
              </w:rPr>
              <w:t>non</w:t>
            </w:r>
            <w:proofErr w:type="gramEnd"/>
            <w:r w:rsidR="00BA7467" w:rsidRPr="00830ECB">
              <w:rPr>
                <w:rFonts w:ascii="Times" w:eastAsia="Times New Roman" w:hAnsi="Times"/>
                <w:sz w:val="16"/>
                <w:szCs w:val="16"/>
              </w:rPr>
              <w:t>-</w:t>
            </w:r>
            <w:r w:rsidR="003D2CF4" w:rsidRPr="00830ECB">
              <w:rPr>
                <w:rFonts w:ascii="Times" w:eastAsia="Times New Roman" w:hAnsi="Times"/>
                <w:sz w:val="16"/>
                <w:szCs w:val="16"/>
              </w:rPr>
              <w:t>GAAP)</w:t>
            </w:r>
          </w:p>
        </w:tc>
        <w:tc>
          <w:tcPr>
            <w:tcW w:w="0" w:type="auto"/>
            <w:shd w:val="clear" w:color="auto" w:fill="FFFFFF"/>
          </w:tcPr>
          <w:p w14:paraId="27729909" w14:textId="49F3C7ED" w:rsidR="003D2CF4" w:rsidRPr="00830ECB" w:rsidRDefault="00982851" w:rsidP="00B74F51">
            <w:pPr>
              <w:jc w:val="center"/>
              <w:rPr>
                <w:rFonts w:eastAsia="Times New Roman"/>
                <w:sz w:val="16"/>
                <w:szCs w:val="16"/>
                <w:lang w:eastAsia="en-US"/>
              </w:rPr>
            </w:pPr>
            <w:r w:rsidRPr="00830ECB">
              <w:rPr>
                <w:rFonts w:eastAsia="Times New Roman"/>
                <w:sz w:val="16"/>
                <w:szCs w:val="16"/>
                <w:lang w:eastAsia="en-US"/>
              </w:rPr>
              <w:t>$</w:t>
            </w:r>
            <w:r w:rsidR="00165BC6" w:rsidRPr="00830ECB">
              <w:rPr>
                <w:rFonts w:eastAsia="Times New Roman"/>
                <w:sz w:val="16"/>
                <w:szCs w:val="16"/>
                <w:lang w:eastAsia="en-US"/>
              </w:rPr>
              <w:t>0</w:t>
            </w:r>
            <w:r w:rsidR="003D2CF4" w:rsidRPr="00830ECB">
              <w:rPr>
                <w:rFonts w:eastAsia="Times New Roman"/>
                <w:sz w:val="16"/>
                <w:szCs w:val="16"/>
                <w:lang w:eastAsia="en-US"/>
              </w:rPr>
              <w:t>.</w:t>
            </w:r>
            <w:r w:rsidR="00830ECB" w:rsidRPr="00830ECB">
              <w:rPr>
                <w:rFonts w:eastAsia="Times New Roman"/>
                <w:sz w:val="16"/>
                <w:szCs w:val="16"/>
                <w:lang w:eastAsia="en-US"/>
              </w:rPr>
              <w:t>5</w:t>
            </w:r>
            <w:r w:rsidR="00782683" w:rsidRPr="00830ECB">
              <w:rPr>
                <w:rFonts w:eastAsia="Times New Roman"/>
                <w:sz w:val="16"/>
                <w:szCs w:val="16"/>
                <w:lang w:eastAsia="en-US"/>
              </w:rPr>
              <w:t>8</w:t>
            </w:r>
          </w:p>
          <w:p w14:paraId="7265A963" w14:textId="77777777" w:rsidR="003D2CF4" w:rsidRPr="00411F1B" w:rsidRDefault="003D2CF4" w:rsidP="00B74F51">
            <w:pPr>
              <w:jc w:val="center"/>
              <w:rPr>
                <w:rFonts w:ascii="Times" w:eastAsia="Times New Roman" w:hAnsi="Times"/>
                <w:sz w:val="16"/>
                <w:szCs w:val="16"/>
              </w:rPr>
            </w:pPr>
            <w:r w:rsidRPr="00830ECB">
              <w:rPr>
                <w:rFonts w:eastAsia="Times New Roman"/>
                <w:sz w:val="16"/>
                <w:szCs w:val="16"/>
                <w:lang w:eastAsia="en-US"/>
              </w:rPr>
              <w:t>(GAAP)</w:t>
            </w:r>
          </w:p>
        </w:tc>
        <w:tc>
          <w:tcPr>
            <w:tcW w:w="0" w:type="auto"/>
            <w:shd w:val="clear" w:color="auto" w:fill="FFFFFF"/>
          </w:tcPr>
          <w:p w14:paraId="412020DE" w14:textId="2A816C47" w:rsidR="003D2CF4" w:rsidRPr="00830ECB" w:rsidRDefault="00982851" w:rsidP="00B74F51">
            <w:pPr>
              <w:jc w:val="center"/>
              <w:rPr>
                <w:rFonts w:eastAsia="Times New Roman"/>
                <w:sz w:val="16"/>
                <w:szCs w:val="16"/>
                <w:lang w:eastAsia="en-US"/>
              </w:rPr>
            </w:pPr>
            <w:r w:rsidRPr="00830ECB">
              <w:rPr>
                <w:rFonts w:eastAsia="Times New Roman"/>
                <w:sz w:val="16"/>
                <w:szCs w:val="16"/>
                <w:lang w:eastAsia="en-US"/>
              </w:rPr>
              <w:t>$</w:t>
            </w:r>
            <w:r w:rsidR="00165BC6" w:rsidRPr="00830ECB">
              <w:rPr>
                <w:rFonts w:eastAsia="Times New Roman"/>
                <w:sz w:val="16"/>
                <w:szCs w:val="16"/>
                <w:lang w:eastAsia="en-US"/>
              </w:rPr>
              <w:t>0</w:t>
            </w:r>
            <w:r w:rsidR="003D2CF4" w:rsidRPr="00830ECB">
              <w:rPr>
                <w:rFonts w:eastAsia="Times New Roman"/>
                <w:sz w:val="16"/>
                <w:szCs w:val="16"/>
                <w:lang w:eastAsia="en-US"/>
              </w:rPr>
              <w:t>.</w:t>
            </w:r>
            <w:r w:rsidR="00830ECB" w:rsidRPr="00830ECB">
              <w:rPr>
                <w:rFonts w:eastAsia="Times New Roman"/>
                <w:sz w:val="16"/>
                <w:szCs w:val="16"/>
                <w:lang w:eastAsia="en-US"/>
              </w:rPr>
              <w:t>39</w:t>
            </w:r>
          </w:p>
          <w:p w14:paraId="0899BFB1" w14:textId="77777777" w:rsidR="003D2CF4" w:rsidRPr="00411F1B" w:rsidRDefault="003D2CF4" w:rsidP="00B74F51">
            <w:pPr>
              <w:jc w:val="center"/>
              <w:rPr>
                <w:rFonts w:ascii="Times" w:eastAsia="Times New Roman" w:hAnsi="Times"/>
                <w:sz w:val="16"/>
                <w:szCs w:val="16"/>
              </w:rPr>
            </w:pPr>
            <w:r w:rsidRPr="00830ECB">
              <w:rPr>
                <w:rFonts w:eastAsia="Times New Roman"/>
                <w:sz w:val="16"/>
                <w:szCs w:val="16"/>
                <w:lang w:eastAsia="en-US"/>
              </w:rPr>
              <w:t>(GAAP)</w:t>
            </w:r>
          </w:p>
        </w:tc>
        <w:tc>
          <w:tcPr>
            <w:tcW w:w="0" w:type="auto"/>
            <w:shd w:val="clear" w:color="auto" w:fill="FFFFFF"/>
          </w:tcPr>
          <w:p w14:paraId="0D5B9104" w14:textId="3002271A" w:rsidR="003D2CF4" w:rsidRPr="000E7D13" w:rsidRDefault="000968E8" w:rsidP="00B74F51">
            <w:pPr>
              <w:jc w:val="center"/>
              <w:rPr>
                <w:rFonts w:eastAsia="Times New Roman"/>
                <w:sz w:val="16"/>
                <w:szCs w:val="16"/>
                <w:lang w:eastAsia="en-US"/>
              </w:rPr>
            </w:pPr>
            <w:r>
              <w:rPr>
                <w:rFonts w:eastAsia="Times New Roman"/>
                <w:sz w:val="16"/>
                <w:szCs w:val="16"/>
                <w:lang w:eastAsia="en-US"/>
              </w:rPr>
              <w:t>29</w:t>
            </w:r>
            <w:r w:rsidR="003D2CF4" w:rsidRPr="000E7D13">
              <w:rPr>
                <w:rFonts w:eastAsia="Times New Roman"/>
                <w:sz w:val="16"/>
                <w:szCs w:val="16"/>
                <w:lang w:eastAsia="en-US"/>
              </w:rPr>
              <w:t>-</w:t>
            </w:r>
            <w:r>
              <w:rPr>
                <w:rFonts w:eastAsia="Times New Roman"/>
                <w:sz w:val="16"/>
                <w:szCs w:val="16"/>
                <w:lang w:eastAsia="en-US"/>
              </w:rPr>
              <w:t>Jan</w:t>
            </w:r>
            <w:r w:rsidR="003D2CF4" w:rsidRPr="000E7D13">
              <w:rPr>
                <w:rFonts w:eastAsia="Times New Roman"/>
                <w:sz w:val="16"/>
                <w:szCs w:val="16"/>
                <w:lang w:eastAsia="en-US"/>
              </w:rPr>
              <w:t>-</w:t>
            </w:r>
            <w:r>
              <w:rPr>
                <w:rFonts w:eastAsia="Times New Roman"/>
                <w:sz w:val="16"/>
                <w:szCs w:val="16"/>
                <w:lang w:eastAsia="en-US"/>
              </w:rPr>
              <w:t>21</w:t>
            </w:r>
          </w:p>
          <w:p w14:paraId="0CD70446" w14:textId="2798D088" w:rsidR="003D2CF4" w:rsidRPr="00411F1B" w:rsidRDefault="003D2CF4" w:rsidP="00B74F51">
            <w:pPr>
              <w:jc w:val="center"/>
              <w:rPr>
                <w:rFonts w:ascii="Times" w:eastAsia="Times New Roman" w:hAnsi="Times"/>
                <w:sz w:val="16"/>
                <w:szCs w:val="16"/>
              </w:rPr>
            </w:pPr>
            <w:r w:rsidRPr="000E7D13">
              <w:rPr>
                <w:rFonts w:ascii="Times" w:eastAsia="Times New Roman" w:hAnsi="Times"/>
                <w:sz w:val="16"/>
                <w:szCs w:val="16"/>
              </w:rPr>
              <w:t xml:space="preserve"> BMO</w:t>
            </w:r>
          </w:p>
        </w:tc>
      </w:tr>
    </w:tbl>
    <w:p w14:paraId="109DD2A7" w14:textId="77777777" w:rsidR="004D0970" w:rsidRDefault="004D0970" w:rsidP="00073A33">
      <w:pPr>
        <w:rPr>
          <w:rFonts w:eastAsia="Times New Roman"/>
          <w:b/>
          <w:bCs/>
          <w:color w:val="000000"/>
        </w:rPr>
      </w:pPr>
    </w:p>
    <w:p w14:paraId="22498EA6" w14:textId="7AF23E3C" w:rsidR="00E067D7" w:rsidRDefault="00E067D7" w:rsidP="00073A33">
      <w:pPr>
        <w:rPr>
          <w:rFonts w:eastAsia="Times New Roman"/>
          <w:b/>
          <w:bCs/>
          <w:color w:val="000000"/>
        </w:rPr>
      </w:pPr>
      <w:r w:rsidRPr="00E067D7">
        <w:rPr>
          <w:rFonts w:eastAsia="Times New Roman"/>
          <w:b/>
          <w:bCs/>
          <w:color w:val="000000"/>
        </w:rPr>
        <w:t>Bulls Say.  Bears Say.</w:t>
      </w:r>
    </w:p>
    <w:p w14:paraId="3A4A7786" w14:textId="77777777" w:rsidR="00E067D7" w:rsidRPr="00E067D7" w:rsidRDefault="00E067D7" w:rsidP="00073A33">
      <w:pPr>
        <w:rPr>
          <w:rFonts w:eastAsia="Times New Roman"/>
          <w:b/>
          <w:bCs/>
          <w:color w:val="000000"/>
        </w:rPr>
      </w:pPr>
    </w:p>
    <w:p w14:paraId="027B0128" w14:textId="76307698" w:rsidR="00073A33" w:rsidRPr="000B498B" w:rsidRDefault="00073A33" w:rsidP="00073A33">
      <w:pPr>
        <w:rPr>
          <w:sz w:val="22"/>
          <w:szCs w:val="22"/>
        </w:rPr>
      </w:pPr>
      <w:r w:rsidRPr="000B498B">
        <w:rPr>
          <w:rFonts w:eastAsia="Times New Roman"/>
          <w:b/>
          <w:bCs/>
          <w:color w:val="000000"/>
          <w:sz w:val="22"/>
          <w:szCs w:val="22"/>
        </w:rPr>
        <w:t>Bulls Say</w:t>
      </w:r>
    </w:p>
    <w:p w14:paraId="044FDE50" w14:textId="7FBF3C41" w:rsid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Auto-dimming technology has applications to other parts of the car like headlights, as well as outside autos such as airplane windows. Although small now, markets outside the auto industry could prove to be very large businesses down the road.</w:t>
      </w:r>
    </w:p>
    <w:p w14:paraId="5D7F55EE" w14:textId="577A1298"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The company's financial health is so strong that </w:t>
      </w:r>
      <w:r w:rsidR="00B027F4">
        <w:rPr>
          <w:rFonts w:eastAsia="Times New Roman"/>
          <w:color w:val="000000"/>
          <w:sz w:val="22"/>
          <w:szCs w:val="22"/>
        </w:rPr>
        <w:t>Morningstar believes</w:t>
      </w:r>
      <w:r w:rsidRPr="00683CD3">
        <w:rPr>
          <w:rFonts w:eastAsia="Times New Roman"/>
          <w:color w:val="000000"/>
          <w:sz w:val="22"/>
          <w:szCs w:val="22"/>
        </w:rPr>
        <w:t xml:space="preserve"> Gentex can survive any downturn in the U.S. easier than other auto suppliers can.</w:t>
      </w:r>
    </w:p>
    <w:p w14:paraId="078096BD" w14:textId="097D5754"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Biometrics</w:t>
      </w:r>
      <w:r w:rsidR="00032706">
        <w:rPr>
          <w:rFonts w:eastAsia="Times New Roman"/>
          <w:color w:val="000000"/>
          <w:sz w:val="22"/>
          <w:szCs w:val="22"/>
        </w:rPr>
        <w:t xml:space="preserve">, </w:t>
      </w:r>
      <w:r w:rsidR="004178CC">
        <w:rPr>
          <w:rFonts w:eastAsia="Times New Roman"/>
          <w:color w:val="000000"/>
          <w:sz w:val="22"/>
          <w:szCs w:val="22"/>
        </w:rPr>
        <w:t>surgical room ultraviolet lighting,</w:t>
      </w:r>
      <w:r w:rsidRPr="00683CD3">
        <w:rPr>
          <w:rFonts w:eastAsia="Times New Roman"/>
          <w:color w:val="000000"/>
          <w:sz w:val="22"/>
          <w:szCs w:val="22"/>
        </w:rPr>
        <w:t xml:space="preserve"> and electronic toll payments could open up new revenue streams for the company.</w:t>
      </w:r>
    </w:p>
    <w:p w14:paraId="20D0B6D2" w14:textId="77777777" w:rsidR="00073A33" w:rsidRPr="00683CD3" w:rsidRDefault="00073A33" w:rsidP="00683CD3">
      <w:pPr>
        <w:pStyle w:val="ListParagraph"/>
        <w:ind w:left="416"/>
        <w:rPr>
          <w:rFonts w:eastAsia="Times New Roman"/>
          <w:color w:val="000000"/>
          <w:sz w:val="22"/>
          <w:szCs w:val="22"/>
        </w:rPr>
      </w:pPr>
    </w:p>
    <w:p w14:paraId="020268A4" w14:textId="77777777" w:rsidR="00073A33" w:rsidRPr="000B498B" w:rsidRDefault="00073A33" w:rsidP="00073A33">
      <w:pPr>
        <w:rPr>
          <w:rFonts w:eastAsia="Times New Roman"/>
          <w:b/>
          <w:bCs/>
          <w:color w:val="000000"/>
          <w:sz w:val="22"/>
          <w:szCs w:val="22"/>
        </w:rPr>
      </w:pPr>
      <w:r w:rsidRPr="000B498B">
        <w:rPr>
          <w:rFonts w:eastAsia="Times New Roman"/>
          <w:b/>
          <w:bCs/>
          <w:color w:val="000000"/>
          <w:sz w:val="22"/>
          <w:szCs w:val="22"/>
        </w:rPr>
        <w:t>Bears Say</w:t>
      </w:r>
    </w:p>
    <w:p w14:paraId="51170E0E" w14:textId="5A9DA8C2"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Cameras could replace Gentex's mirrors, if regulators throughout the world allowed it.  </w:t>
      </w:r>
      <w:r w:rsidR="00B027F4">
        <w:rPr>
          <w:rFonts w:eastAsia="Times New Roman"/>
          <w:color w:val="000000"/>
          <w:sz w:val="22"/>
          <w:szCs w:val="22"/>
        </w:rPr>
        <w:t>Morningstar does not believe</w:t>
      </w:r>
      <w:r w:rsidRPr="00683CD3">
        <w:rPr>
          <w:rFonts w:eastAsia="Times New Roman"/>
          <w:color w:val="000000"/>
          <w:sz w:val="22"/>
          <w:szCs w:val="22"/>
        </w:rPr>
        <w:t xml:space="preserve"> this is a likely threat, at least not anytime in the near future in very large volume.</w:t>
      </w:r>
    </w:p>
    <w:p w14:paraId="23277C5F" w14:textId="288BEA17" w:rsidR="00683CD3" w:rsidRDefault="00683CD3" w:rsidP="00ED461A">
      <w:pPr>
        <w:pStyle w:val="ListParagraph"/>
        <w:widowControl w:val="0"/>
        <w:numPr>
          <w:ilvl w:val="0"/>
          <w:numId w:val="1"/>
        </w:numPr>
        <w:autoSpaceDE w:val="0"/>
        <w:autoSpaceDN w:val="0"/>
        <w:adjustRightInd w:val="0"/>
        <w:rPr>
          <w:rFonts w:eastAsia="Times New Roman"/>
          <w:color w:val="000000"/>
          <w:sz w:val="22"/>
          <w:szCs w:val="22"/>
        </w:rPr>
      </w:pPr>
      <w:r w:rsidRPr="00683CD3">
        <w:rPr>
          <w:rFonts w:eastAsia="Times New Roman"/>
          <w:color w:val="000000"/>
          <w:sz w:val="22"/>
          <w:szCs w:val="22"/>
        </w:rPr>
        <w:t>Gentex hoards cash but has made good effort to buy back stock while increasing its dividend.  A higher dividend would give shareholders -- instead of management--more control in allocating excess capital.</w:t>
      </w:r>
    </w:p>
    <w:p w14:paraId="640A6181" w14:textId="77777777" w:rsidR="00E067D7" w:rsidRPr="00E067D7"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As auto-dimming mirrors become available on more vehicle models, OEMs may want to lower their own costs by pressuring Gentex to reduce prices, or by </w:t>
      </w:r>
      <w:r>
        <w:rPr>
          <w:rFonts w:eastAsia="Times New Roman"/>
          <w:color w:val="000000"/>
          <w:sz w:val="22"/>
          <w:szCs w:val="22"/>
        </w:rPr>
        <w:t>supporting emerging competitors.</w:t>
      </w:r>
      <w:r w:rsidR="00073A33" w:rsidRPr="00683CD3">
        <w:rPr>
          <w:rFonts w:ascii="Verdana" w:eastAsia="Times New Roman" w:hAnsi="Verdana"/>
          <w:color w:val="000000"/>
          <w:sz w:val="17"/>
          <w:szCs w:val="17"/>
        </w:rPr>
        <w:t xml:space="preserve"> </w:t>
      </w:r>
    </w:p>
    <w:p w14:paraId="5244607E" w14:textId="77777777" w:rsidR="00E067D7" w:rsidRPr="00E067D7" w:rsidRDefault="00E067D7" w:rsidP="00E067D7">
      <w:pPr>
        <w:pStyle w:val="ListParagraph"/>
        <w:ind w:left="416"/>
        <w:rPr>
          <w:rFonts w:eastAsia="Times New Roman"/>
          <w:color w:val="000000"/>
          <w:sz w:val="22"/>
          <w:szCs w:val="22"/>
        </w:rPr>
      </w:pPr>
    </w:p>
    <w:p w14:paraId="31AA93A7" w14:textId="5D06AF6C" w:rsidR="00BE51B4" w:rsidRPr="00E067D7" w:rsidRDefault="00E067D7" w:rsidP="00E067D7">
      <w:pPr>
        <w:widowControl w:val="0"/>
        <w:autoSpaceDE w:val="0"/>
        <w:autoSpaceDN w:val="0"/>
        <w:adjustRightInd w:val="0"/>
        <w:ind w:left="56"/>
        <w:rPr>
          <w:rFonts w:eastAsiaTheme="minorEastAsia"/>
          <w:color w:val="000000"/>
          <w:sz w:val="22"/>
          <w:szCs w:val="22"/>
          <w:lang w:eastAsia="en-US"/>
        </w:rPr>
      </w:pPr>
      <w:r w:rsidRPr="00E067D7">
        <w:rPr>
          <w:rFonts w:ascii="ÄÎ—^ˇ" w:eastAsiaTheme="minorEastAsia" w:hAnsi="ÄÎ—^ˇ" w:cs="ÄÎ—^ˇ"/>
          <w:color w:val="000000"/>
          <w:sz w:val="22"/>
          <w:szCs w:val="22"/>
          <w:lang w:eastAsia="en-US"/>
        </w:rPr>
        <w:t>Morn</w:t>
      </w:r>
      <w:r w:rsidR="006D3525">
        <w:rPr>
          <w:rFonts w:ascii="ÄÎ—^ˇ" w:eastAsiaTheme="minorEastAsia" w:hAnsi="ÄÎ—^ˇ" w:cs="ÄÎ—^ˇ"/>
          <w:color w:val="000000"/>
          <w:sz w:val="22"/>
          <w:szCs w:val="22"/>
          <w:lang w:eastAsia="en-US"/>
        </w:rPr>
        <w:t>ingstar Fair Value Estimate: $31</w:t>
      </w:r>
      <w:r w:rsidRPr="00E067D7">
        <w:rPr>
          <w:rFonts w:ascii="ÄÎ—^ˇ" w:eastAsiaTheme="minorEastAsia" w:hAnsi="ÄÎ—^ˇ" w:cs="ÄÎ—^ˇ"/>
          <w:color w:val="000000"/>
          <w:sz w:val="22"/>
          <w:szCs w:val="22"/>
          <w:lang w:eastAsia="en-US"/>
        </w:rPr>
        <w:t>.00</w:t>
      </w:r>
      <w:r>
        <w:rPr>
          <w:rFonts w:eastAsiaTheme="minorEastAsia"/>
          <w:color w:val="000000"/>
          <w:sz w:val="22"/>
          <w:szCs w:val="22"/>
          <w:lang w:eastAsia="en-US"/>
        </w:rPr>
        <w:t xml:space="preserve"> </w:t>
      </w:r>
      <w:r w:rsidR="00073A33" w:rsidRPr="00E067D7">
        <w:rPr>
          <w:rFonts w:eastAsia="Times New Roman"/>
          <w:color w:val="000000"/>
          <w:sz w:val="20"/>
          <w:szCs w:val="20"/>
        </w:rPr>
        <w:t>[</w:t>
      </w:r>
      <w:r w:rsidR="00073A33" w:rsidRPr="00E067D7">
        <w:rPr>
          <w:rFonts w:eastAsia="Times New Roman"/>
          <w:i/>
          <w:color w:val="000000"/>
          <w:sz w:val="20"/>
          <w:szCs w:val="20"/>
        </w:rPr>
        <w:t>Morningstar</w:t>
      </w:r>
      <w:r w:rsidR="00073A33" w:rsidRPr="00E067D7">
        <w:rPr>
          <w:rFonts w:eastAsia="Times New Roman"/>
          <w:color w:val="000000"/>
          <w:sz w:val="20"/>
          <w:szCs w:val="20"/>
        </w:rPr>
        <w:t>]</w:t>
      </w:r>
    </w:p>
    <w:p w14:paraId="5E39F500" w14:textId="55D82B51" w:rsidR="00E067D7" w:rsidRDefault="00E067D7" w:rsidP="00E067D7">
      <w:pPr>
        <w:widowControl w:val="0"/>
        <w:autoSpaceDE w:val="0"/>
        <w:autoSpaceDN w:val="0"/>
        <w:adjustRightInd w:val="0"/>
        <w:rPr>
          <w:rFonts w:ascii="ÄÎ—^ˇ" w:eastAsiaTheme="minorEastAsia" w:hAnsi="ÄÎ—^ˇ" w:cs="ÄÎ—^ˇ"/>
          <w:color w:val="000000"/>
          <w:sz w:val="21"/>
          <w:szCs w:val="21"/>
          <w:lang w:eastAsia="en-US"/>
        </w:rPr>
      </w:pPr>
    </w:p>
    <w:sectPr w:rsidR="00E067D7" w:rsidSect="000C143C">
      <w:pgSz w:w="12240" w:h="15840" w:code="1"/>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ÄÎ—^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584C"/>
    <w:multiLevelType w:val="hybridMultilevel"/>
    <w:tmpl w:val="3B4E709A"/>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F4"/>
    <w:rsid w:val="00032706"/>
    <w:rsid w:val="0004285A"/>
    <w:rsid w:val="00046525"/>
    <w:rsid w:val="00054494"/>
    <w:rsid w:val="000621BE"/>
    <w:rsid w:val="00064A5D"/>
    <w:rsid w:val="00073A33"/>
    <w:rsid w:val="00082D34"/>
    <w:rsid w:val="00085500"/>
    <w:rsid w:val="000968E8"/>
    <w:rsid w:val="00097DD5"/>
    <w:rsid w:val="000A039B"/>
    <w:rsid w:val="000A7D3D"/>
    <w:rsid w:val="000B347D"/>
    <w:rsid w:val="000B57A6"/>
    <w:rsid w:val="000C143C"/>
    <w:rsid w:val="000C54E4"/>
    <w:rsid w:val="000E7D13"/>
    <w:rsid w:val="000F3079"/>
    <w:rsid w:val="0010133B"/>
    <w:rsid w:val="00115B70"/>
    <w:rsid w:val="00134C98"/>
    <w:rsid w:val="00153A51"/>
    <w:rsid w:val="00154C0C"/>
    <w:rsid w:val="00165BC6"/>
    <w:rsid w:val="00183B23"/>
    <w:rsid w:val="001A71C6"/>
    <w:rsid w:val="001A7626"/>
    <w:rsid w:val="001B2F79"/>
    <w:rsid w:val="001E03FD"/>
    <w:rsid w:val="00223565"/>
    <w:rsid w:val="00262417"/>
    <w:rsid w:val="00296D99"/>
    <w:rsid w:val="002B7797"/>
    <w:rsid w:val="002D7620"/>
    <w:rsid w:val="002F165C"/>
    <w:rsid w:val="002F481D"/>
    <w:rsid w:val="002F6918"/>
    <w:rsid w:val="00312DDE"/>
    <w:rsid w:val="003135A5"/>
    <w:rsid w:val="00315B51"/>
    <w:rsid w:val="0032386D"/>
    <w:rsid w:val="00333FF6"/>
    <w:rsid w:val="00352849"/>
    <w:rsid w:val="00362157"/>
    <w:rsid w:val="00374087"/>
    <w:rsid w:val="00383B3E"/>
    <w:rsid w:val="00393B9C"/>
    <w:rsid w:val="003B39AD"/>
    <w:rsid w:val="003C100E"/>
    <w:rsid w:val="003C65A3"/>
    <w:rsid w:val="003D2CF4"/>
    <w:rsid w:val="003E6C68"/>
    <w:rsid w:val="00405A08"/>
    <w:rsid w:val="004178CC"/>
    <w:rsid w:val="00454394"/>
    <w:rsid w:val="004551DD"/>
    <w:rsid w:val="0047615D"/>
    <w:rsid w:val="00477C5C"/>
    <w:rsid w:val="004839BC"/>
    <w:rsid w:val="004A1EC6"/>
    <w:rsid w:val="004A6AFA"/>
    <w:rsid w:val="004D0970"/>
    <w:rsid w:val="004D1B09"/>
    <w:rsid w:val="004D70A4"/>
    <w:rsid w:val="004F1923"/>
    <w:rsid w:val="005043B5"/>
    <w:rsid w:val="005049F8"/>
    <w:rsid w:val="00533A8C"/>
    <w:rsid w:val="0054268E"/>
    <w:rsid w:val="005427EF"/>
    <w:rsid w:val="00542DED"/>
    <w:rsid w:val="00563EC7"/>
    <w:rsid w:val="0057759E"/>
    <w:rsid w:val="005A20B3"/>
    <w:rsid w:val="005A397F"/>
    <w:rsid w:val="005A52D6"/>
    <w:rsid w:val="005E53B7"/>
    <w:rsid w:val="005F2A1A"/>
    <w:rsid w:val="006250E4"/>
    <w:rsid w:val="00641F78"/>
    <w:rsid w:val="006464B0"/>
    <w:rsid w:val="00665A78"/>
    <w:rsid w:val="00670990"/>
    <w:rsid w:val="0067539A"/>
    <w:rsid w:val="00683CD3"/>
    <w:rsid w:val="00695A4C"/>
    <w:rsid w:val="006C0515"/>
    <w:rsid w:val="006D108F"/>
    <w:rsid w:val="006D3525"/>
    <w:rsid w:val="00704D0A"/>
    <w:rsid w:val="00705A9C"/>
    <w:rsid w:val="00732653"/>
    <w:rsid w:val="00735022"/>
    <w:rsid w:val="00743FF8"/>
    <w:rsid w:val="0075483E"/>
    <w:rsid w:val="00782683"/>
    <w:rsid w:val="007A1912"/>
    <w:rsid w:val="007A4C8E"/>
    <w:rsid w:val="007C7CA9"/>
    <w:rsid w:val="00801F58"/>
    <w:rsid w:val="00815DB4"/>
    <w:rsid w:val="0081622A"/>
    <w:rsid w:val="00830ECB"/>
    <w:rsid w:val="00832E4B"/>
    <w:rsid w:val="008422FF"/>
    <w:rsid w:val="00847CBF"/>
    <w:rsid w:val="008569D2"/>
    <w:rsid w:val="00860396"/>
    <w:rsid w:val="00863658"/>
    <w:rsid w:val="0086552E"/>
    <w:rsid w:val="00866660"/>
    <w:rsid w:val="0086677D"/>
    <w:rsid w:val="0086788F"/>
    <w:rsid w:val="00872E43"/>
    <w:rsid w:val="00886B4F"/>
    <w:rsid w:val="008B002F"/>
    <w:rsid w:val="008B0B25"/>
    <w:rsid w:val="008C256C"/>
    <w:rsid w:val="008F69B1"/>
    <w:rsid w:val="00903125"/>
    <w:rsid w:val="00911A6F"/>
    <w:rsid w:val="009355E6"/>
    <w:rsid w:val="009373C0"/>
    <w:rsid w:val="00982851"/>
    <w:rsid w:val="0099165E"/>
    <w:rsid w:val="00994048"/>
    <w:rsid w:val="009B4064"/>
    <w:rsid w:val="009C38B6"/>
    <w:rsid w:val="009D0088"/>
    <w:rsid w:val="009D4017"/>
    <w:rsid w:val="009E532A"/>
    <w:rsid w:val="00A11D57"/>
    <w:rsid w:val="00A24D3E"/>
    <w:rsid w:val="00A35452"/>
    <w:rsid w:val="00A3633E"/>
    <w:rsid w:val="00A57E9C"/>
    <w:rsid w:val="00A77068"/>
    <w:rsid w:val="00A920C7"/>
    <w:rsid w:val="00A960DA"/>
    <w:rsid w:val="00AE5A18"/>
    <w:rsid w:val="00B027F4"/>
    <w:rsid w:val="00B12699"/>
    <w:rsid w:val="00B40810"/>
    <w:rsid w:val="00B424F5"/>
    <w:rsid w:val="00B74F51"/>
    <w:rsid w:val="00B820E6"/>
    <w:rsid w:val="00B872BE"/>
    <w:rsid w:val="00B90078"/>
    <w:rsid w:val="00B97216"/>
    <w:rsid w:val="00BA2BD4"/>
    <w:rsid w:val="00BA7467"/>
    <w:rsid w:val="00BE51B4"/>
    <w:rsid w:val="00C14733"/>
    <w:rsid w:val="00C22AEF"/>
    <w:rsid w:val="00C3335C"/>
    <w:rsid w:val="00C47A01"/>
    <w:rsid w:val="00C601BC"/>
    <w:rsid w:val="00C65268"/>
    <w:rsid w:val="00C83E68"/>
    <w:rsid w:val="00C92326"/>
    <w:rsid w:val="00CA23CC"/>
    <w:rsid w:val="00CC5A3C"/>
    <w:rsid w:val="00CE2535"/>
    <w:rsid w:val="00CF357D"/>
    <w:rsid w:val="00CF7DC3"/>
    <w:rsid w:val="00D023AC"/>
    <w:rsid w:val="00D41C96"/>
    <w:rsid w:val="00D50408"/>
    <w:rsid w:val="00D50B27"/>
    <w:rsid w:val="00D65A4D"/>
    <w:rsid w:val="00D712AE"/>
    <w:rsid w:val="00DA6A34"/>
    <w:rsid w:val="00DC657F"/>
    <w:rsid w:val="00DE749F"/>
    <w:rsid w:val="00DF4EF9"/>
    <w:rsid w:val="00E067D7"/>
    <w:rsid w:val="00E10145"/>
    <w:rsid w:val="00E170C0"/>
    <w:rsid w:val="00E2205B"/>
    <w:rsid w:val="00E3489C"/>
    <w:rsid w:val="00E61612"/>
    <w:rsid w:val="00E907D2"/>
    <w:rsid w:val="00EB5FBE"/>
    <w:rsid w:val="00ED461A"/>
    <w:rsid w:val="00EE31D8"/>
    <w:rsid w:val="00F00DAF"/>
    <w:rsid w:val="00F07A0C"/>
    <w:rsid w:val="00F126E2"/>
    <w:rsid w:val="00F16E16"/>
    <w:rsid w:val="00F23AAE"/>
    <w:rsid w:val="00F53682"/>
    <w:rsid w:val="00F55F9B"/>
    <w:rsid w:val="00F6332B"/>
    <w:rsid w:val="00F81371"/>
    <w:rsid w:val="00FB5E53"/>
    <w:rsid w:val="00FC39A3"/>
    <w:rsid w:val="00FC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96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F4"/>
    <w:rPr>
      <w:rFonts w:ascii="Times New Roman" w:eastAsia="MS Mincho" w:hAnsi="Times New Roman" w:cs="Times New Roman"/>
      <w:lang w:eastAsia="ja-JP"/>
    </w:rPr>
  </w:style>
  <w:style w:type="paragraph" w:styleId="Heading3">
    <w:name w:val="heading 3"/>
    <w:basedOn w:val="Normal"/>
    <w:link w:val="Heading3Char"/>
    <w:uiPriority w:val="9"/>
    <w:qFormat/>
    <w:rsid w:val="00046525"/>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customStyle="1" w:styleId="Heading3Char">
    <w:name w:val="Heading 3 Char"/>
    <w:basedOn w:val="DefaultParagraphFont"/>
    <w:link w:val="Heading3"/>
    <w:uiPriority w:val="9"/>
    <w:rsid w:val="00046525"/>
    <w:rPr>
      <w:rFonts w:ascii="Times" w:hAnsi="Times"/>
      <w:b/>
      <w:bCs/>
      <w:sz w:val="27"/>
      <w:szCs w:val="27"/>
    </w:rPr>
  </w:style>
  <w:style w:type="paragraph" w:styleId="NormalWeb">
    <w:name w:val="Normal (Web)"/>
    <w:basedOn w:val="Normal"/>
    <w:uiPriority w:val="99"/>
    <w:semiHidden/>
    <w:unhideWhenUsed/>
    <w:rsid w:val="00046525"/>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F4"/>
    <w:rPr>
      <w:rFonts w:ascii="Times New Roman" w:eastAsia="MS Mincho" w:hAnsi="Times New Roman" w:cs="Times New Roman"/>
      <w:lang w:eastAsia="ja-JP"/>
    </w:rPr>
  </w:style>
  <w:style w:type="paragraph" w:styleId="Heading3">
    <w:name w:val="heading 3"/>
    <w:basedOn w:val="Normal"/>
    <w:link w:val="Heading3Char"/>
    <w:uiPriority w:val="9"/>
    <w:qFormat/>
    <w:rsid w:val="00046525"/>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customStyle="1" w:styleId="Heading3Char">
    <w:name w:val="Heading 3 Char"/>
    <w:basedOn w:val="DefaultParagraphFont"/>
    <w:link w:val="Heading3"/>
    <w:uiPriority w:val="9"/>
    <w:rsid w:val="00046525"/>
    <w:rPr>
      <w:rFonts w:ascii="Times" w:hAnsi="Times"/>
      <w:b/>
      <w:bCs/>
      <w:sz w:val="27"/>
      <w:szCs w:val="27"/>
    </w:rPr>
  </w:style>
  <w:style w:type="paragraph" w:styleId="NormalWeb">
    <w:name w:val="Normal (Web)"/>
    <w:basedOn w:val="Normal"/>
    <w:uiPriority w:val="99"/>
    <w:semiHidden/>
    <w:unhideWhenUsed/>
    <w:rsid w:val="00046525"/>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5755">
      <w:bodyDiv w:val="1"/>
      <w:marLeft w:val="0"/>
      <w:marRight w:val="0"/>
      <w:marTop w:val="0"/>
      <w:marBottom w:val="0"/>
      <w:divBdr>
        <w:top w:val="none" w:sz="0" w:space="0" w:color="auto"/>
        <w:left w:val="none" w:sz="0" w:space="0" w:color="auto"/>
        <w:bottom w:val="none" w:sz="0" w:space="0" w:color="auto"/>
        <w:right w:val="none" w:sz="0" w:space="0" w:color="auto"/>
      </w:divBdr>
    </w:div>
    <w:div w:id="735392959">
      <w:bodyDiv w:val="1"/>
      <w:marLeft w:val="0"/>
      <w:marRight w:val="0"/>
      <w:marTop w:val="0"/>
      <w:marBottom w:val="0"/>
      <w:divBdr>
        <w:top w:val="none" w:sz="0" w:space="0" w:color="auto"/>
        <w:left w:val="none" w:sz="0" w:space="0" w:color="auto"/>
        <w:bottom w:val="none" w:sz="0" w:space="0" w:color="auto"/>
        <w:right w:val="none" w:sz="0" w:space="0" w:color="auto"/>
      </w:divBdr>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4069949">
      <w:bodyDiv w:val="1"/>
      <w:marLeft w:val="0"/>
      <w:marRight w:val="0"/>
      <w:marTop w:val="0"/>
      <w:marBottom w:val="0"/>
      <w:divBdr>
        <w:top w:val="none" w:sz="0" w:space="0" w:color="auto"/>
        <w:left w:val="none" w:sz="0" w:space="0" w:color="auto"/>
        <w:bottom w:val="none" w:sz="0" w:space="0" w:color="auto"/>
        <w:right w:val="none" w:sz="0" w:space="0" w:color="auto"/>
      </w:divBdr>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613515468">
      <w:bodyDiv w:val="1"/>
      <w:marLeft w:val="0"/>
      <w:marRight w:val="0"/>
      <w:marTop w:val="0"/>
      <w:marBottom w:val="0"/>
      <w:divBdr>
        <w:top w:val="none" w:sz="0" w:space="0" w:color="auto"/>
        <w:left w:val="none" w:sz="0" w:space="0" w:color="auto"/>
        <w:bottom w:val="none" w:sz="0" w:space="0" w:color="auto"/>
        <w:right w:val="none" w:sz="0" w:space="0" w:color="auto"/>
      </w:divBdr>
    </w:div>
    <w:div w:id="1651402530">
      <w:bodyDiv w:val="1"/>
      <w:marLeft w:val="0"/>
      <w:marRight w:val="0"/>
      <w:marTop w:val="0"/>
      <w:marBottom w:val="0"/>
      <w:divBdr>
        <w:top w:val="none" w:sz="0" w:space="0" w:color="auto"/>
        <w:left w:val="none" w:sz="0" w:space="0" w:color="auto"/>
        <w:bottom w:val="none" w:sz="0" w:space="0" w:color="auto"/>
        <w:right w:val="none" w:sz="0" w:space="0" w:color="auto"/>
      </w:divBdr>
    </w:div>
    <w:div w:id="1843929935">
      <w:bodyDiv w:val="1"/>
      <w:marLeft w:val="0"/>
      <w:marRight w:val="0"/>
      <w:marTop w:val="0"/>
      <w:marBottom w:val="0"/>
      <w:divBdr>
        <w:top w:val="none" w:sz="0" w:space="0" w:color="auto"/>
        <w:left w:val="none" w:sz="0" w:space="0" w:color="auto"/>
        <w:bottom w:val="none" w:sz="0" w:space="0" w:color="auto"/>
        <w:right w:val="none" w:sz="0" w:space="0" w:color="auto"/>
      </w:divBdr>
    </w:div>
    <w:div w:id="201217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695</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Microsoft Office User</cp:lastModifiedBy>
  <cp:revision>21</cp:revision>
  <cp:lastPrinted>2020-08-08T18:30:00Z</cp:lastPrinted>
  <dcterms:created xsi:type="dcterms:W3CDTF">2020-11-08T20:23:00Z</dcterms:created>
  <dcterms:modified xsi:type="dcterms:W3CDTF">2021-02-14T23:15:00Z</dcterms:modified>
</cp:coreProperties>
</file>